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37E12D" w14:textId="5E6020C7" w:rsidR="005B25A7" w:rsidRPr="005B25A7" w:rsidRDefault="00810699" w:rsidP="005B25A7">
      <w:pPr>
        <w:pStyle w:val="Ttulo1"/>
      </w:pPr>
      <w:r>
        <w:t>Adecuación de la r</w:t>
      </w:r>
      <w:r w:rsidR="006712A0" w:rsidRPr="005B25A7">
        <w:t>ed de senderos del Barranco de las Cinco Villas</w:t>
      </w:r>
    </w:p>
    <w:p w14:paraId="3BC645AD" w14:textId="77777777" w:rsidR="0026489D" w:rsidRPr="005B25A7" w:rsidRDefault="006712A0" w:rsidP="005B25A7">
      <w:pPr>
        <w:pStyle w:val="T1"/>
      </w:pPr>
      <w:r w:rsidRPr="005B25A7">
        <w:t>Señalización</w:t>
      </w:r>
    </w:p>
    <w:p w14:paraId="406BDEE1" w14:textId="77777777" w:rsidR="005B25A7" w:rsidRPr="005B25A7" w:rsidRDefault="005B25A7" w:rsidP="005B25A7">
      <w:r w:rsidRPr="005B25A7">
        <w:t xml:space="preserve">La Mancomunidad del Barranco de las Cinco Villas desarrolló años atrás una extensa red de senderos, con la senda de las Cinco Villas como ruta más emblemática. Esta ruta obtuvo la homologación por la Federación Castellano Leonesa de senderismo y la señalización era, por tanto, la indicada en el manual de senderos de la federación. El resto de rutas, varias en cada municipio, se señalizaron utilizando un sistema diferente, pintando un círculo amarillo de unos 15 a 20 cm de diámetro con otro circulito de otro color en el centro. Este otro punto central indicaba la ruta en la que se encontraba el senderista, pudiendo ser azul, roja o verde. </w:t>
      </w:r>
    </w:p>
    <w:p w14:paraId="05524033" w14:textId="77777777" w:rsidR="005B25A7" w:rsidRPr="005B25A7" w:rsidRDefault="005B25A7" w:rsidP="005B25A7">
      <w:r w:rsidRPr="005B25A7">
        <w:t xml:space="preserve">El ayuntamiento de San Esteban del Valle, por su parte, diseñó y señalizó la Ruta de La </w:t>
      </w:r>
      <w:proofErr w:type="spellStart"/>
      <w:r w:rsidRPr="005B25A7">
        <w:t>Abantera</w:t>
      </w:r>
      <w:proofErr w:type="spellEnd"/>
      <w:r w:rsidRPr="005B25A7">
        <w:t>, con otro tipo de señalización, en el que se utilizaron tablillas de madera grabadas con el texto “S. ABANTERA” y en punta de flecha. La ruta solo se había señalizado en una dirección.</w:t>
      </w:r>
    </w:p>
    <w:p w14:paraId="3F758B91" w14:textId="77777777" w:rsidR="005B25A7" w:rsidRPr="005B25A7" w:rsidRDefault="005B25A7" w:rsidP="005B25A7">
      <w:r w:rsidRPr="005B25A7">
        <w:t>Creemos que es momento de abandonar sistemas de señalización no estándares y pasar al sistema tradicional de grandes y pequeños senderos</w:t>
      </w:r>
      <w:r w:rsidRPr="005B25A7">
        <w:rPr>
          <w:vertAlign w:val="superscript"/>
        </w:rPr>
        <w:footnoteReference w:id="1"/>
      </w:r>
      <w:r w:rsidRPr="005B25A7">
        <w:t>, pero sin los costes y limitaciones que impone en el manual de señalización de la Red de Espacios Naturales de Castilla y León</w:t>
      </w:r>
      <w:r w:rsidRPr="005B25A7">
        <w:rPr>
          <w:vertAlign w:val="superscript"/>
        </w:rPr>
        <w:footnoteReference w:id="2"/>
      </w:r>
      <w:r w:rsidRPr="005B25A7">
        <w:t>. Arenas de San Pedro y otros municipios ya han optado por este método y sería conveniente que todos los municipios se sumaran a él.</w:t>
      </w:r>
    </w:p>
    <w:p w14:paraId="1B780581" w14:textId="77777777" w:rsidR="005B25A7" w:rsidRPr="005B25A7" w:rsidRDefault="005B25A7" w:rsidP="005B25A7">
      <w:r w:rsidRPr="005B25A7">
        <w:t>Hemos desarrollado un sistema común de señalización completo, que determina los tipos de sendero en los que aplicaría, la gráfica y los textos, material y tamaño, tipo de soporte y ubicación de las señales.</w:t>
      </w:r>
    </w:p>
    <w:p w14:paraId="6677F8CF" w14:textId="77777777" w:rsidR="005B25A7" w:rsidRPr="005B25A7" w:rsidRDefault="005B25A7" w:rsidP="005B25A7">
      <w:pPr>
        <w:pStyle w:val="T2"/>
      </w:pPr>
      <w:r w:rsidRPr="005B25A7">
        <w:t>Tipos de sendero</w:t>
      </w:r>
    </w:p>
    <w:p w14:paraId="2390F9F6" w14:textId="4E110009" w:rsidR="005B25A7" w:rsidRPr="005B25A7" w:rsidRDefault="005B25A7" w:rsidP="005B25A7">
      <w:r w:rsidRPr="005B25A7">
        <w:t xml:space="preserve">La presente propuesta afecta solo a los senderos menores de 50 km, los PR y los SL. </w:t>
      </w:r>
      <w:r>
        <w:t>P</w:t>
      </w:r>
      <w:r w:rsidRPr="005B25A7">
        <w:t>ara senderos de tipo GR se seguir</w:t>
      </w:r>
      <w:r>
        <w:t>á</w:t>
      </w:r>
      <w:r w:rsidRPr="005B25A7">
        <w:t xml:space="preserve"> todo el procedimiento marcado por la FEDME, en cuanto</w:t>
      </w:r>
      <w:r>
        <w:t xml:space="preserve"> a señalización y homologación.</w:t>
      </w:r>
    </w:p>
    <w:p w14:paraId="0BD22744" w14:textId="77777777" w:rsidR="005B25A7" w:rsidRPr="005B25A7" w:rsidRDefault="005B25A7" w:rsidP="005B25A7">
      <w:pPr>
        <w:pStyle w:val="T2"/>
      </w:pPr>
      <w:r w:rsidRPr="005B25A7">
        <w:lastRenderedPageBreak/>
        <w:t>La gráfica</w:t>
      </w:r>
    </w:p>
    <w:p w14:paraId="18390777" w14:textId="311C9838" w:rsidR="005B25A7" w:rsidRDefault="005B25A7" w:rsidP="005B25A7">
      <w:r>
        <w:t>Para la gráfica se utilizará</w:t>
      </w:r>
      <w:r w:rsidRPr="005B25A7">
        <w:t xml:space="preserve"> el sistema de grandes y pequeños recorridos, con señales hechas con dos franjas de colores,</w:t>
      </w:r>
      <w:r>
        <w:t xml:space="preserve"> blanco y otro color. Utilizare</w:t>
      </w:r>
      <w:r w:rsidRPr="005B25A7">
        <w:t>mos los colores oficiales para el PR (amarillo), pero modificando el verde de los senderos locales (SL).</w:t>
      </w:r>
    </w:p>
    <w:p w14:paraId="31085F2E" w14:textId="77777777" w:rsidR="005B25A7" w:rsidRDefault="005B25A7" w:rsidP="005B25A7"/>
    <w:tbl>
      <w:tblPr>
        <w:tblStyle w:val="Tablaconcuadrcula"/>
        <w:tblW w:w="0" w:type="auto"/>
        <w:tblLook w:val="04A0" w:firstRow="1" w:lastRow="0" w:firstColumn="1" w:lastColumn="0" w:noHBand="0" w:noVBand="1"/>
      </w:tblPr>
      <w:tblGrid>
        <w:gridCol w:w="2097"/>
        <w:gridCol w:w="815"/>
        <w:gridCol w:w="2229"/>
        <w:gridCol w:w="1808"/>
        <w:gridCol w:w="1545"/>
      </w:tblGrid>
      <w:tr w:rsidR="005B25A7" w:rsidRPr="005B25A7" w14:paraId="6B4793E7" w14:textId="77777777" w:rsidTr="005B25A7">
        <w:trPr>
          <w:cantSplit/>
        </w:trPr>
        <w:tc>
          <w:tcPr>
            <w:tcW w:w="2097" w:type="dxa"/>
            <w:shd w:val="clear" w:color="auto" w:fill="D9D9D9" w:themeFill="background1" w:themeFillShade="D9"/>
          </w:tcPr>
          <w:p w14:paraId="5EE016B4" w14:textId="423A3A56" w:rsidR="005B25A7" w:rsidRPr="005B25A7" w:rsidRDefault="005B25A7" w:rsidP="005B25A7">
            <w:pPr>
              <w:spacing w:line="288" w:lineRule="auto"/>
            </w:pPr>
            <w:r w:rsidRPr="005B25A7">
              <w:t>TIPO SENDERO</w:t>
            </w:r>
          </w:p>
        </w:tc>
        <w:tc>
          <w:tcPr>
            <w:tcW w:w="815" w:type="dxa"/>
            <w:shd w:val="clear" w:color="auto" w:fill="D9D9D9" w:themeFill="background1" w:themeFillShade="D9"/>
          </w:tcPr>
          <w:p w14:paraId="55D3D340" w14:textId="77777777" w:rsidR="005B25A7" w:rsidRPr="005B25A7" w:rsidRDefault="005B25A7" w:rsidP="005B25A7">
            <w:pPr>
              <w:spacing w:line="288" w:lineRule="auto"/>
            </w:pPr>
            <w:r w:rsidRPr="005B25A7">
              <w:t>COLOR</w:t>
            </w:r>
          </w:p>
        </w:tc>
        <w:tc>
          <w:tcPr>
            <w:tcW w:w="2229" w:type="dxa"/>
            <w:shd w:val="clear" w:color="auto" w:fill="D9D9D9" w:themeFill="background1" w:themeFillShade="D9"/>
          </w:tcPr>
          <w:p w14:paraId="3A5C329D" w14:textId="77777777" w:rsidR="005B25A7" w:rsidRPr="005B25A7" w:rsidRDefault="005B25A7" w:rsidP="005B25A7">
            <w:pPr>
              <w:spacing w:line="288" w:lineRule="auto"/>
            </w:pPr>
            <w:r w:rsidRPr="005B25A7">
              <w:t>NOMBRE</w:t>
            </w:r>
          </w:p>
        </w:tc>
        <w:tc>
          <w:tcPr>
            <w:tcW w:w="1808" w:type="dxa"/>
            <w:shd w:val="clear" w:color="auto" w:fill="D9D9D9" w:themeFill="background1" w:themeFillShade="D9"/>
          </w:tcPr>
          <w:p w14:paraId="7E0E8E3E" w14:textId="77777777" w:rsidR="005B25A7" w:rsidRPr="005B25A7" w:rsidRDefault="005B25A7" w:rsidP="005B25A7">
            <w:pPr>
              <w:spacing w:line="288" w:lineRule="auto"/>
            </w:pPr>
            <w:r w:rsidRPr="005B25A7">
              <w:t>CMYK</w:t>
            </w:r>
          </w:p>
        </w:tc>
        <w:tc>
          <w:tcPr>
            <w:tcW w:w="1545" w:type="dxa"/>
            <w:shd w:val="clear" w:color="auto" w:fill="D9D9D9" w:themeFill="background1" w:themeFillShade="D9"/>
          </w:tcPr>
          <w:p w14:paraId="0F73DF3B" w14:textId="77777777" w:rsidR="005B25A7" w:rsidRPr="005B25A7" w:rsidRDefault="005B25A7" w:rsidP="005B25A7">
            <w:pPr>
              <w:spacing w:line="288" w:lineRule="auto"/>
            </w:pPr>
            <w:r w:rsidRPr="005B25A7">
              <w:t>Luminosidad</w:t>
            </w:r>
          </w:p>
        </w:tc>
      </w:tr>
      <w:tr w:rsidR="005B25A7" w:rsidRPr="005B25A7" w14:paraId="32E7EF18" w14:textId="77777777" w:rsidTr="005B25A7">
        <w:trPr>
          <w:cantSplit/>
        </w:trPr>
        <w:tc>
          <w:tcPr>
            <w:tcW w:w="2097" w:type="dxa"/>
          </w:tcPr>
          <w:p w14:paraId="3401EAF9" w14:textId="77777777" w:rsidR="005B25A7" w:rsidRPr="005B25A7" w:rsidRDefault="005B25A7" w:rsidP="005B25A7">
            <w:pPr>
              <w:spacing w:line="288" w:lineRule="auto"/>
            </w:pPr>
            <w:r w:rsidRPr="005B25A7">
              <w:t>PR</w:t>
            </w:r>
          </w:p>
        </w:tc>
        <w:tc>
          <w:tcPr>
            <w:tcW w:w="815" w:type="dxa"/>
            <w:shd w:val="clear" w:color="auto" w:fill="FACA30"/>
          </w:tcPr>
          <w:p w14:paraId="48A01538" w14:textId="77777777" w:rsidR="005B25A7" w:rsidRPr="005B25A7" w:rsidRDefault="005B25A7" w:rsidP="005B25A7">
            <w:pPr>
              <w:spacing w:line="288" w:lineRule="auto"/>
            </w:pPr>
          </w:p>
        </w:tc>
        <w:tc>
          <w:tcPr>
            <w:tcW w:w="2229" w:type="dxa"/>
          </w:tcPr>
          <w:p w14:paraId="405AD91D" w14:textId="77777777" w:rsidR="005B25A7" w:rsidRPr="005B25A7" w:rsidRDefault="005B25A7" w:rsidP="005B25A7">
            <w:pPr>
              <w:spacing w:line="288" w:lineRule="auto"/>
            </w:pPr>
            <w:proofErr w:type="spellStart"/>
            <w:r w:rsidRPr="005B25A7">
              <w:t>ral</w:t>
            </w:r>
            <w:proofErr w:type="spellEnd"/>
            <w:r w:rsidRPr="005B25A7">
              <w:t xml:space="preserve"> 1018</w:t>
            </w:r>
          </w:p>
        </w:tc>
        <w:tc>
          <w:tcPr>
            <w:tcW w:w="1808" w:type="dxa"/>
          </w:tcPr>
          <w:p w14:paraId="78480A38" w14:textId="77777777" w:rsidR="005B25A7" w:rsidRPr="005B25A7" w:rsidRDefault="005B25A7" w:rsidP="005B25A7">
            <w:pPr>
              <w:spacing w:line="288" w:lineRule="auto"/>
            </w:pPr>
            <w:r w:rsidRPr="005B25A7">
              <w:t>0-19-81-2</w:t>
            </w:r>
          </w:p>
        </w:tc>
        <w:tc>
          <w:tcPr>
            <w:tcW w:w="1545" w:type="dxa"/>
          </w:tcPr>
          <w:p w14:paraId="7EBCFAA1" w14:textId="77777777" w:rsidR="005B25A7" w:rsidRPr="005B25A7" w:rsidRDefault="005B25A7" w:rsidP="005B25A7">
            <w:pPr>
              <w:spacing w:line="288" w:lineRule="auto"/>
            </w:pPr>
            <w:r w:rsidRPr="005B25A7">
              <w:t>128</w:t>
            </w:r>
          </w:p>
        </w:tc>
      </w:tr>
      <w:tr w:rsidR="005B25A7" w:rsidRPr="005B25A7" w14:paraId="7020C705" w14:textId="77777777" w:rsidTr="005B25A7">
        <w:trPr>
          <w:cantSplit/>
        </w:trPr>
        <w:tc>
          <w:tcPr>
            <w:tcW w:w="2097" w:type="dxa"/>
          </w:tcPr>
          <w:p w14:paraId="06CC4842" w14:textId="77777777" w:rsidR="005B25A7" w:rsidRPr="005B25A7" w:rsidRDefault="005B25A7" w:rsidP="005B25A7">
            <w:pPr>
              <w:spacing w:line="288" w:lineRule="auto"/>
            </w:pPr>
            <w:r w:rsidRPr="005B25A7">
              <w:t>SL (oficial)</w:t>
            </w:r>
          </w:p>
        </w:tc>
        <w:tc>
          <w:tcPr>
            <w:tcW w:w="815" w:type="dxa"/>
            <w:shd w:val="clear" w:color="auto" w:fill="587F40"/>
          </w:tcPr>
          <w:p w14:paraId="65FCCBF7" w14:textId="77777777" w:rsidR="005B25A7" w:rsidRPr="005B25A7" w:rsidRDefault="005B25A7" w:rsidP="005B25A7">
            <w:pPr>
              <w:spacing w:line="288" w:lineRule="auto"/>
            </w:pPr>
          </w:p>
        </w:tc>
        <w:tc>
          <w:tcPr>
            <w:tcW w:w="2229" w:type="dxa"/>
          </w:tcPr>
          <w:p w14:paraId="2E29A137" w14:textId="77777777" w:rsidR="005B25A7" w:rsidRPr="005B25A7" w:rsidRDefault="005B25A7" w:rsidP="005B25A7">
            <w:pPr>
              <w:spacing w:line="288" w:lineRule="auto"/>
            </w:pPr>
            <w:proofErr w:type="spellStart"/>
            <w:r w:rsidRPr="005B25A7">
              <w:t>ral</w:t>
            </w:r>
            <w:proofErr w:type="spellEnd"/>
            <w:r w:rsidRPr="005B25A7">
              <w:t xml:space="preserve"> 6017</w:t>
            </w:r>
          </w:p>
        </w:tc>
        <w:tc>
          <w:tcPr>
            <w:tcW w:w="1808" w:type="dxa"/>
          </w:tcPr>
          <w:p w14:paraId="0E1A96B2" w14:textId="77777777" w:rsidR="005B25A7" w:rsidRPr="005B25A7" w:rsidRDefault="005B25A7" w:rsidP="005B25A7">
            <w:pPr>
              <w:spacing w:line="288" w:lineRule="auto"/>
            </w:pPr>
            <w:r w:rsidRPr="005B25A7">
              <w:t>70-5-90-20</w:t>
            </w:r>
          </w:p>
        </w:tc>
        <w:tc>
          <w:tcPr>
            <w:tcW w:w="1545" w:type="dxa"/>
          </w:tcPr>
          <w:p w14:paraId="2D13EABB" w14:textId="77777777" w:rsidR="005B25A7" w:rsidRPr="005B25A7" w:rsidRDefault="005B25A7" w:rsidP="005B25A7">
            <w:pPr>
              <w:spacing w:line="288" w:lineRule="auto"/>
            </w:pPr>
            <w:r w:rsidRPr="005B25A7">
              <w:t>112</w:t>
            </w:r>
          </w:p>
        </w:tc>
      </w:tr>
      <w:tr w:rsidR="005B25A7" w:rsidRPr="005B25A7" w14:paraId="4D0BB4AE" w14:textId="77777777" w:rsidTr="005B25A7">
        <w:trPr>
          <w:cantSplit/>
        </w:trPr>
        <w:tc>
          <w:tcPr>
            <w:tcW w:w="2097" w:type="dxa"/>
          </w:tcPr>
          <w:p w14:paraId="348008C6" w14:textId="031B1206" w:rsidR="005B25A7" w:rsidRPr="005B25A7" w:rsidRDefault="005B25A7" w:rsidP="005B25A7">
            <w:pPr>
              <w:spacing w:line="288" w:lineRule="auto"/>
            </w:pPr>
            <w:r w:rsidRPr="005B25A7">
              <w:t>SL (</w:t>
            </w:r>
            <w:r>
              <w:t>proyecto</w:t>
            </w:r>
            <w:r w:rsidRPr="005B25A7">
              <w:t>)</w:t>
            </w:r>
          </w:p>
        </w:tc>
        <w:tc>
          <w:tcPr>
            <w:tcW w:w="815" w:type="dxa"/>
            <w:shd w:val="clear" w:color="auto" w:fill="80CC28"/>
          </w:tcPr>
          <w:p w14:paraId="2EDD5472" w14:textId="77777777" w:rsidR="005B25A7" w:rsidRPr="005B25A7" w:rsidRDefault="005B25A7" w:rsidP="005B25A7">
            <w:pPr>
              <w:spacing w:line="288" w:lineRule="auto"/>
            </w:pPr>
          </w:p>
        </w:tc>
        <w:tc>
          <w:tcPr>
            <w:tcW w:w="2229" w:type="dxa"/>
          </w:tcPr>
          <w:p w14:paraId="7BFD5BF2" w14:textId="77777777" w:rsidR="005B25A7" w:rsidRPr="005B25A7" w:rsidRDefault="005B25A7" w:rsidP="005B25A7">
            <w:pPr>
              <w:spacing w:line="288" w:lineRule="auto"/>
            </w:pPr>
          </w:p>
        </w:tc>
        <w:tc>
          <w:tcPr>
            <w:tcW w:w="1808" w:type="dxa"/>
          </w:tcPr>
          <w:p w14:paraId="41BD5E81" w14:textId="77777777" w:rsidR="005B25A7" w:rsidRPr="005B25A7" w:rsidRDefault="005B25A7" w:rsidP="005B25A7">
            <w:pPr>
              <w:spacing w:line="288" w:lineRule="auto"/>
            </w:pPr>
            <w:r w:rsidRPr="005B25A7">
              <w:t>37-0-80-20</w:t>
            </w:r>
          </w:p>
        </w:tc>
        <w:tc>
          <w:tcPr>
            <w:tcW w:w="1545" w:type="dxa"/>
          </w:tcPr>
          <w:p w14:paraId="18DF63FE" w14:textId="77777777" w:rsidR="005B25A7" w:rsidRPr="005B25A7" w:rsidRDefault="005B25A7" w:rsidP="005B25A7">
            <w:pPr>
              <w:spacing w:line="288" w:lineRule="auto"/>
            </w:pPr>
            <w:r w:rsidRPr="005B25A7">
              <w:t>122</w:t>
            </w:r>
          </w:p>
        </w:tc>
      </w:tr>
    </w:tbl>
    <w:p w14:paraId="551F53E5" w14:textId="77777777" w:rsidR="005B25A7" w:rsidRPr="005B25A7" w:rsidRDefault="005B25A7" w:rsidP="005B25A7">
      <w:r w:rsidRPr="005B25A7">
        <w:t>En este caso el verde oficial es muy oscuro y tiene mucha menos luminosidad que el amarillo o el rojo de las otras señales, resaltando muy poco sobre cualquier color de fondo. El verde propuesto es más luminoso y contrasta mejor con fondos oscuros.</w:t>
      </w:r>
    </w:p>
    <w:p w14:paraId="2DE26C7B" w14:textId="77777777" w:rsidR="005B25A7" w:rsidRPr="005B25A7" w:rsidRDefault="005B25A7" w:rsidP="005B25A7">
      <w:pPr>
        <w:jc w:val="center"/>
      </w:pPr>
      <w:r w:rsidRPr="005B25A7">
        <w:rPr>
          <w:noProof/>
        </w:rPr>
        <w:drawing>
          <wp:inline distT="0" distB="0" distL="0" distR="0" wp14:anchorId="1B4DCDD9" wp14:editId="12DEBA61">
            <wp:extent cx="2201408" cy="1070158"/>
            <wp:effectExtent l="0" t="0" r="889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34657" cy="1086321"/>
                    </a:xfrm>
                    <a:prstGeom prst="rect">
                      <a:avLst/>
                    </a:prstGeom>
                  </pic:spPr>
                </pic:pic>
              </a:graphicData>
            </a:graphic>
          </wp:inline>
        </w:drawing>
      </w:r>
    </w:p>
    <w:p w14:paraId="626880ED" w14:textId="004435A4" w:rsidR="005B25A7" w:rsidRDefault="005B25A7" w:rsidP="005B25A7">
      <w:pPr>
        <w:pStyle w:val="Descripcin"/>
      </w:pPr>
      <w:r w:rsidRPr="005B25A7">
        <w:t>Señal con el color verde oficial (</w:t>
      </w:r>
      <w:proofErr w:type="spellStart"/>
      <w:r w:rsidRPr="005B25A7">
        <w:t>ral</w:t>
      </w:r>
      <w:proofErr w:type="spellEnd"/>
      <w:r w:rsidRPr="005B25A7">
        <w:t xml:space="preserve"> 6017) a la izquierda y el </w:t>
      </w:r>
      <w:r>
        <w:t>elegido</w:t>
      </w:r>
      <w:r w:rsidRPr="005B25A7">
        <w:t xml:space="preserve"> para la nueva señalización a la derecha.</w:t>
      </w:r>
    </w:p>
    <w:p w14:paraId="53CA9491" w14:textId="00D3A1C2" w:rsidR="005B25A7" w:rsidRPr="005B25A7" w:rsidRDefault="005B25A7" w:rsidP="005B25A7">
      <w:r>
        <w:t>No utilizaremos la señal de giro, pues creemos que es redundante si se colocan señales de sendero equivocado en los lugares adecuados.</w:t>
      </w:r>
    </w:p>
    <w:p w14:paraId="5E26E08F" w14:textId="77777777" w:rsidR="005B25A7" w:rsidRPr="005B25A7" w:rsidRDefault="005B25A7" w:rsidP="005B25A7">
      <w:r w:rsidRPr="005B25A7">
        <w:t xml:space="preserve">Bajo la señal se utilizaría un </w:t>
      </w:r>
      <w:r w:rsidRPr="005B25A7">
        <w:rPr>
          <w:b/>
        </w:rPr>
        <w:t>numeral</w:t>
      </w:r>
      <w:r w:rsidRPr="005B25A7">
        <w:t xml:space="preserve"> formado por:</w:t>
      </w:r>
    </w:p>
    <w:p w14:paraId="1481AD56" w14:textId="77777777" w:rsidR="005B25A7" w:rsidRPr="005B25A7" w:rsidRDefault="005B25A7" w:rsidP="005B25A7">
      <w:pPr>
        <w:pStyle w:val="Prrafodelista"/>
        <w:numPr>
          <w:ilvl w:val="0"/>
          <w:numId w:val="35"/>
        </w:numPr>
      </w:pPr>
      <w:r w:rsidRPr="005B25A7">
        <w:t>las letras del tipo de recorrido: PR para pequeños recorridos (10 &lt; distancia &lt; 50 km) y SL para los senderos locales (&lt; 10 km). No vemos importante añadir la letra C a los recorridos circulares, como propone la FEDME.</w:t>
      </w:r>
    </w:p>
    <w:p w14:paraId="4DE3787C" w14:textId="3BBA7509" w:rsidR="005B25A7" w:rsidRPr="005B25A7" w:rsidRDefault="005B25A7" w:rsidP="005B25A7">
      <w:pPr>
        <w:pStyle w:val="Prrafodelista"/>
        <w:numPr>
          <w:ilvl w:val="0"/>
          <w:numId w:val="35"/>
        </w:numPr>
      </w:pPr>
      <w:r w:rsidRPr="005B25A7">
        <w:t>Un espacio y</w:t>
      </w:r>
      <w:r>
        <w:t xml:space="preserve"> las siglas de la localidad: </w:t>
      </w:r>
      <w:r w:rsidRPr="005B25A7">
        <w:t>SEV para San Esteban del Valle, MOM para Mombeltrán, VVA para Villarejo del Valle, SCV para Santa Cruz del Valle y CVA para Cuevas del Valle.</w:t>
      </w:r>
    </w:p>
    <w:p w14:paraId="2A920863" w14:textId="77777777" w:rsidR="005B25A7" w:rsidRPr="005B25A7" w:rsidRDefault="005B25A7" w:rsidP="005B25A7">
      <w:pPr>
        <w:pStyle w:val="Prrafodelista"/>
        <w:numPr>
          <w:ilvl w:val="0"/>
          <w:numId w:val="35"/>
        </w:numPr>
      </w:pPr>
      <w:r w:rsidRPr="005B25A7">
        <w:t>Un guion y el número de la ruta, propio del municipio.</w:t>
      </w:r>
    </w:p>
    <w:p w14:paraId="3F58818D" w14:textId="77777777" w:rsidR="005B25A7" w:rsidRPr="005B25A7" w:rsidRDefault="005B25A7" w:rsidP="005B25A7">
      <w:pPr>
        <w:pStyle w:val="Prrafodelista"/>
        <w:numPr>
          <w:ilvl w:val="0"/>
          <w:numId w:val="35"/>
        </w:numPr>
      </w:pPr>
      <w:r w:rsidRPr="005B25A7">
        <w:t>Bajo este texto, más pequeño, el nombre de la ruta en mayúsculas.</w:t>
      </w:r>
    </w:p>
    <w:p w14:paraId="3CAD4CC6" w14:textId="508A9B56" w:rsidR="005B25A7" w:rsidRDefault="005B25A7" w:rsidP="005B25A7">
      <w:r w:rsidRPr="005B25A7">
        <w:rPr>
          <w:noProof/>
        </w:rPr>
        <w:lastRenderedPageBreak/>
        <w:drawing>
          <wp:anchor distT="0" distB="0" distL="114300" distR="114300" simplePos="0" relativeHeight="251666432" behindDoc="0" locked="0" layoutInCell="1" allowOverlap="1" wp14:anchorId="60C9BBFE" wp14:editId="79A2CA2C">
            <wp:simplePos x="0" y="0"/>
            <wp:positionH relativeFrom="column">
              <wp:posOffset>2094535</wp:posOffset>
            </wp:positionH>
            <wp:positionV relativeFrom="paragraph">
              <wp:posOffset>311725</wp:posOffset>
            </wp:positionV>
            <wp:extent cx="1267613" cy="1980000"/>
            <wp:effectExtent l="0" t="0" r="8890" b="127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_20210127_113904.jpg"/>
                    <pic:cNvPicPr/>
                  </pic:nvPicPr>
                  <pic:blipFill rotWithShape="1">
                    <a:blip r:embed="rId9" cstate="print">
                      <a:extLst>
                        <a:ext uri="{BEBA8EAE-BF5A-486C-A8C5-ECC9F3942E4B}">
                          <a14:imgProps xmlns:a14="http://schemas.microsoft.com/office/drawing/2010/main">
                            <a14:imgLayer r:embed="rId10">
                              <a14:imgEffect>
                                <a14:brightnessContrast bright="20000"/>
                              </a14:imgEffect>
                            </a14:imgLayer>
                          </a14:imgProps>
                        </a:ext>
                        <a:ext uri="{28A0092B-C50C-407E-A947-70E740481C1C}">
                          <a14:useLocalDpi xmlns:a14="http://schemas.microsoft.com/office/drawing/2010/main" val="0"/>
                        </a:ext>
                      </a:extLst>
                    </a:blip>
                    <a:srcRect l="37644" t="19767" r="36164" b="49550"/>
                    <a:stretch/>
                  </pic:blipFill>
                  <pic:spPr bwMode="auto">
                    <a:xfrm>
                      <a:off x="0" y="0"/>
                      <a:ext cx="1267613" cy="1980000"/>
                    </a:xfrm>
                    <a:prstGeom prst="rect">
                      <a:avLst/>
                    </a:prstGeom>
                    <a:ln>
                      <a:noFill/>
                    </a:ln>
                    <a:extLst>
                      <a:ext uri="{53640926-AAD7-44D8-BBD7-CCE9431645EC}">
                        <a14:shadowObscured xmlns:a14="http://schemas.microsoft.com/office/drawing/2010/main"/>
                      </a:ext>
                    </a:extLst>
                  </pic:spPr>
                </pic:pic>
              </a:graphicData>
            </a:graphic>
          </wp:anchor>
        </w:drawing>
      </w:r>
      <w:r w:rsidRPr="005B25A7">
        <w:rPr>
          <w:noProof/>
        </w:rPr>
        <w:drawing>
          <wp:anchor distT="0" distB="0" distL="114300" distR="114300" simplePos="0" relativeHeight="251664384" behindDoc="0" locked="0" layoutInCell="1" allowOverlap="1" wp14:anchorId="5CC10DA0" wp14:editId="38529256">
            <wp:simplePos x="0" y="0"/>
            <wp:positionH relativeFrom="column">
              <wp:posOffset>996315</wp:posOffset>
            </wp:positionH>
            <wp:positionV relativeFrom="paragraph">
              <wp:posOffset>313690</wp:posOffset>
            </wp:positionV>
            <wp:extent cx="986155" cy="1979930"/>
            <wp:effectExtent l="0" t="0" r="4445" b="1270"/>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ñales rutas senderismo SEV_Mesa de trabajo 1.jpg"/>
                    <pic:cNvPicPr/>
                  </pic:nvPicPr>
                  <pic:blipFill rotWithShape="1">
                    <a:blip r:embed="rId11" cstate="print">
                      <a:extLst>
                        <a:ext uri="{28A0092B-C50C-407E-A947-70E740481C1C}">
                          <a14:useLocalDpi xmlns:a14="http://schemas.microsoft.com/office/drawing/2010/main" val="0"/>
                        </a:ext>
                      </a:extLst>
                    </a:blip>
                    <a:srcRect l="75469"/>
                    <a:stretch/>
                  </pic:blipFill>
                  <pic:spPr bwMode="auto">
                    <a:xfrm>
                      <a:off x="0" y="0"/>
                      <a:ext cx="986155" cy="1979930"/>
                    </a:xfrm>
                    <a:prstGeom prst="rect">
                      <a:avLst/>
                    </a:prstGeom>
                    <a:ln>
                      <a:noFill/>
                    </a:ln>
                    <a:extLst>
                      <a:ext uri="{53640926-AAD7-44D8-BBD7-CCE9431645EC}">
                        <a14:shadowObscured xmlns:a14="http://schemas.microsoft.com/office/drawing/2010/main"/>
                      </a:ext>
                    </a:extLst>
                  </pic:spPr>
                </pic:pic>
              </a:graphicData>
            </a:graphic>
          </wp:anchor>
        </w:drawing>
      </w:r>
    </w:p>
    <w:p w14:paraId="570180D3" w14:textId="037F2659" w:rsidR="005B25A7" w:rsidRDefault="005B25A7" w:rsidP="005B25A7">
      <w:r w:rsidRPr="005B25A7">
        <w:rPr>
          <w:noProof/>
        </w:rPr>
        <w:drawing>
          <wp:anchor distT="0" distB="0" distL="114300" distR="114300" simplePos="0" relativeHeight="251665408" behindDoc="0" locked="0" layoutInCell="1" allowOverlap="1" wp14:anchorId="7AB3711C" wp14:editId="537DECB6">
            <wp:simplePos x="0" y="0"/>
            <wp:positionH relativeFrom="column">
              <wp:posOffset>2515</wp:posOffset>
            </wp:positionH>
            <wp:positionV relativeFrom="paragraph">
              <wp:posOffset>-2718</wp:posOffset>
            </wp:positionV>
            <wp:extent cx="987552" cy="1979930"/>
            <wp:effectExtent l="0" t="0" r="3175" b="127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ñales rutas senderismo SEV_Mesa de trabajo 1.jpg"/>
                    <pic:cNvPicPr/>
                  </pic:nvPicPr>
                  <pic:blipFill rotWithShape="1">
                    <a:blip r:embed="rId11" cstate="print">
                      <a:extLst>
                        <a:ext uri="{28A0092B-C50C-407E-A947-70E740481C1C}">
                          <a14:useLocalDpi xmlns:a14="http://schemas.microsoft.com/office/drawing/2010/main" val="0"/>
                        </a:ext>
                      </a:extLst>
                    </a:blip>
                    <a:srcRect r="75450"/>
                    <a:stretch/>
                  </pic:blipFill>
                  <pic:spPr bwMode="auto">
                    <a:xfrm>
                      <a:off x="0" y="0"/>
                      <a:ext cx="987552" cy="1979930"/>
                    </a:xfrm>
                    <a:prstGeom prst="rect">
                      <a:avLst/>
                    </a:prstGeom>
                    <a:ln>
                      <a:noFill/>
                    </a:ln>
                    <a:extLst>
                      <a:ext uri="{53640926-AAD7-44D8-BBD7-CCE9431645EC}">
                        <a14:shadowObscured xmlns:a14="http://schemas.microsoft.com/office/drawing/2010/main"/>
                      </a:ext>
                    </a:extLst>
                  </pic:spPr>
                </pic:pic>
              </a:graphicData>
            </a:graphic>
          </wp:anchor>
        </w:drawing>
      </w:r>
      <w:r w:rsidRPr="005B25A7">
        <w:t xml:space="preserve"> </w:t>
      </w:r>
    </w:p>
    <w:p w14:paraId="416ED1EB" w14:textId="62E6EFCE" w:rsidR="005B25A7" w:rsidRPr="005B25A7" w:rsidRDefault="005B25A7" w:rsidP="005B25A7"/>
    <w:p w14:paraId="5377FA17" w14:textId="77777777" w:rsidR="005B25A7" w:rsidRPr="005B25A7" w:rsidRDefault="005B25A7" w:rsidP="005B25A7">
      <w:pPr>
        <w:pStyle w:val="Descripcin"/>
      </w:pPr>
      <w:r w:rsidRPr="005B25A7">
        <w:t>Señales de PR (arriba) y SL (abajo) en el sistema propuesto. A la derecha, muestra de placa con vinilo impreso.</w:t>
      </w:r>
    </w:p>
    <w:p w14:paraId="5A7B0A1E" w14:textId="77777777" w:rsidR="005B25A7" w:rsidRDefault="005B25A7" w:rsidP="005B25A7"/>
    <w:p w14:paraId="4EECB587" w14:textId="77777777" w:rsidR="005B25A7" w:rsidRDefault="005B25A7" w:rsidP="005B25A7"/>
    <w:p w14:paraId="06E505F7" w14:textId="77777777" w:rsidR="005B25A7" w:rsidRDefault="005B25A7" w:rsidP="005B25A7"/>
    <w:p w14:paraId="3CC21667" w14:textId="72B43869" w:rsidR="005B25A7" w:rsidRPr="005B25A7" w:rsidRDefault="005B25A7" w:rsidP="005B25A7">
      <w:r w:rsidRPr="005B25A7">
        <w:rPr>
          <w:noProof/>
        </w:rPr>
        <w:drawing>
          <wp:anchor distT="0" distB="0" distL="114300" distR="114300" simplePos="0" relativeHeight="251659264" behindDoc="0" locked="0" layoutInCell="1" allowOverlap="1" wp14:anchorId="2AC3BED3" wp14:editId="327C5BBA">
            <wp:simplePos x="0" y="0"/>
            <wp:positionH relativeFrom="margin">
              <wp:align>right</wp:align>
            </wp:positionH>
            <wp:positionV relativeFrom="paragraph">
              <wp:posOffset>8255</wp:posOffset>
            </wp:positionV>
            <wp:extent cx="595630" cy="865505"/>
            <wp:effectExtent l="0" t="0" r="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5727" t="11272" r="22694" b="51524"/>
                    <a:stretch/>
                  </pic:blipFill>
                  <pic:spPr bwMode="auto">
                    <a:xfrm>
                      <a:off x="0" y="0"/>
                      <a:ext cx="595630" cy="8655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B25A7">
        <w:t>Respecto al color de fondo, para el caso de que las señales no se pinten sobre soportes existentes o naturales, proponemos el negro o un gris muy oscuro (CMYK 0-0-0-90), para dar contraste a las bandas blanca y de color. Las señales que se han venido usando habitualmente utilizan color de fondo gris claro y se ven muy mal.</w:t>
      </w:r>
    </w:p>
    <w:p w14:paraId="7CE24348" w14:textId="77777777" w:rsidR="005B25A7" w:rsidRPr="005B25A7" w:rsidRDefault="005B25A7" w:rsidP="005B25A7">
      <w:pPr>
        <w:pStyle w:val="T2"/>
      </w:pPr>
      <w:r w:rsidRPr="005B25A7">
        <w:t>Señales especiales</w:t>
      </w:r>
    </w:p>
    <w:p w14:paraId="0F3C2782" w14:textId="0733173D" w:rsidR="005B25A7" w:rsidRPr="005B25A7" w:rsidRDefault="005B25A7" w:rsidP="005B25A7">
      <w:r w:rsidRPr="005B25A7">
        <w:t xml:space="preserve">En los tramos y cruces donde coinciden dos rutas, en vez de poner la señal de cada ruta, se </w:t>
      </w:r>
      <w:r>
        <w:t xml:space="preserve">pondrá </w:t>
      </w:r>
      <w:r w:rsidRPr="005B25A7">
        <w:t>una señal de mayor tamaño con ambas señales. Este sistema da mejor imagen al senderista, pues hay menos elementos en la ruta.</w:t>
      </w:r>
    </w:p>
    <w:p w14:paraId="11C44D91" w14:textId="77777777" w:rsidR="005B25A7" w:rsidRPr="005B25A7" w:rsidRDefault="005B25A7" w:rsidP="005B25A7">
      <w:pPr>
        <w:pStyle w:val="T2"/>
      </w:pPr>
      <w:r w:rsidRPr="005B25A7">
        <w:t>Material y tamaño</w:t>
      </w:r>
    </w:p>
    <w:p w14:paraId="6070ACDF" w14:textId="503431E7" w:rsidR="005B25A7" w:rsidRDefault="005B25A7" w:rsidP="005B25A7">
      <w:r w:rsidRPr="005B25A7">
        <w:t xml:space="preserve">El material </w:t>
      </w:r>
      <w:r>
        <w:t>elegido</w:t>
      </w:r>
      <w:r w:rsidRPr="005B25A7">
        <w:t xml:space="preserve"> es el vinilo fundido de corte, de la marca </w:t>
      </w:r>
      <w:proofErr w:type="spellStart"/>
      <w:r w:rsidRPr="005B25A7">
        <w:rPr>
          <w:i/>
        </w:rPr>
        <w:t>Avery</w:t>
      </w:r>
      <w:proofErr w:type="spellEnd"/>
      <w:r w:rsidRPr="005B25A7">
        <w:rPr>
          <w:i/>
        </w:rPr>
        <w:t xml:space="preserve"> </w:t>
      </w:r>
      <w:proofErr w:type="spellStart"/>
      <w:r w:rsidRPr="005B25A7">
        <w:rPr>
          <w:i/>
        </w:rPr>
        <w:t>Dennison</w:t>
      </w:r>
      <w:proofErr w:type="spellEnd"/>
      <w:r w:rsidRPr="005B25A7">
        <w:t>, de la serie 900</w:t>
      </w:r>
      <w:r>
        <w:t xml:space="preserve"> (tope de gama</w:t>
      </w:r>
      <w:r w:rsidRPr="005B25A7">
        <w:t xml:space="preserve">). En el vinilo de corte la imagen se consigue con piezas de colores recortadas y pegadas unas sobre obras. Al ser el negro el color de más superficie y el que más sufre la decoloración por el sol, el fondo lo conseguiremos no con un vinilo, sino pintando en negro toda la chapa y lacándola, para dar durabilidad al color y mejorar la superficie de agarre de los vinilos de corte. La duración de estos vinilos de corte en exteriores es de 12 años según el fabricante. </w:t>
      </w:r>
    </w:p>
    <w:p w14:paraId="7E532AAE" w14:textId="37346242" w:rsidR="005B25A7" w:rsidRPr="005B25A7" w:rsidRDefault="005B25A7" w:rsidP="005B25A7">
      <w:r>
        <w:t xml:space="preserve">Si bien este material es el más caro, descartamos las opciones más baratas, como </w:t>
      </w:r>
      <w:r w:rsidRPr="005B25A7">
        <w:t>el vinilo polimérico blanco autoadhesivo</w:t>
      </w:r>
      <w:r>
        <w:t xml:space="preserve"> o </w:t>
      </w:r>
      <w:r w:rsidRPr="005B25A7">
        <w:t>el vinilo de fundición impreso</w:t>
      </w:r>
      <w:r>
        <w:t>, pues su duración en orientaciones al sol es mucho menor que el vinilo de corte.</w:t>
      </w:r>
    </w:p>
    <w:p w14:paraId="5DA4D9CD" w14:textId="429A4482" w:rsidR="005B25A7" w:rsidRPr="005B25A7" w:rsidRDefault="00633DEA" w:rsidP="005B25A7">
      <w:pPr>
        <w:jc w:val="center"/>
      </w:pPr>
      <w:r w:rsidRPr="00633DEA">
        <w:rPr>
          <w:noProof/>
        </w:rPr>
        <w:lastRenderedPageBreak/>
        <w:drawing>
          <wp:inline distT="0" distB="0" distL="0" distR="0" wp14:anchorId="44FB3537" wp14:editId="698A796F">
            <wp:extent cx="3511296" cy="2008342"/>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30471" cy="2019310"/>
                    </a:xfrm>
                    <a:prstGeom prst="rect">
                      <a:avLst/>
                    </a:prstGeom>
                  </pic:spPr>
                </pic:pic>
              </a:graphicData>
            </a:graphic>
          </wp:inline>
        </w:drawing>
      </w:r>
    </w:p>
    <w:p w14:paraId="184471CE" w14:textId="77777777" w:rsidR="005B25A7" w:rsidRPr="005B25A7" w:rsidRDefault="005B25A7" w:rsidP="005B25A7">
      <w:pPr>
        <w:pStyle w:val="Descripcin"/>
      </w:pPr>
      <w:r w:rsidRPr="005B25A7">
        <w:t>Señal de PR con chapa lacada en negro y vinilos de corte blanco y amarillo.</w:t>
      </w:r>
    </w:p>
    <w:p w14:paraId="14CEA7A2" w14:textId="1BEC5F78" w:rsidR="005B25A7" w:rsidRPr="005B25A7" w:rsidRDefault="005B25A7" w:rsidP="005B25A7">
      <w:r w:rsidRPr="005B25A7">
        <w:t xml:space="preserve">El tamaño de placa </w:t>
      </w:r>
      <w:r>
        <w:t>elegido</w:t>
      </w:r>
      <w:r w:rsidRPr="005B25A7">
        <w:t>, de 15 x 15 cm, es significativamente más grande que la placa aconsejada para las estacas de madera usadas en el manual de señalización de la Red de Espacios Naturales de Castilla y León</w:t>
      </w:r>
      <w:r w:rsidRPr="005B25A7">
        <w:rPr>
          <w:vertAlign w:val="superscript"/>
        </w:rPr>
        <w:footnoteReference w:id="3"/>
      </w:r>
      <w:r w:rsidRPr="005B25A7">
        <w:t>, de 8 x 16 cm, pues en nuestro caso la placa es el único elemento fácilmente visible (la varilla es muy fina y apenas destaca), mientras que en el caso de las estacas la placa y, sobre todo, la estaca de madera, destacan fácilmente.</w:t>
      </w:r>
    </w:p>
    <w:p w14:paraId="74E59C8C" w14:textId="77777777" w:rsidR="005B25A7" w:rsidRPr="005B25A7" w:rsidRDefault="005B25A7" w:rsidP="005B25A7">
      <w:pPr>
        <w:pStyle w:val="T2"/>
      </w:pPr>
      <w:r w:rsidRPr="005B25A7">
        <w:t>Soporte</w:t>
      </w:r>
    </w:p>
    <w:p w14:paraId="27B39EAC" w14:textId="1409107C" w:rsidR="005B25A7" w:rsidRPr="005B25A7" w:rsidRDefault="005B25A7" w:rsidP="005B25A7">
      <w:r w:rsidRPr="005B25A7">
        <w:t xml:space="preserve">Para el soporte </w:t>
      </w:r>
      <w:r>
        <w:t>hemos elegido,</w:t>
      </w:r>
      <w:r w:rsidRPr="005B25A7">
        <w:t xml:space="preserve"> como material más duradero</w:t>
      </w:r>
      <w:r>
        <w:t xml:space="preserve">, </w:t>
      </w:r>
      <w:r w:rsidRPr="005B25A7">
        <w:t>chapa metálica</w:t>
      </w:r>
      <w:r w:rsidR="00106090">
        <w:t xml:space="preserve"> pintada en negro y lacada</w:t>
      </w:r>
      <w:r w:rsidRPr="005B25A7">
        <w:t xml:space="preserve">, de 15 x 15 cm soldada </w:t>
      </w:r>
      <w:r>
        <w:t xml:space="preserve">por el canto </w:t>
      </w:r>
      <w:r w:rsidRPr="005B25A7">
        <w:t>a un tubo redondo de 16 mm de diámetro y 120 cm de largo</w:t>
      </w:r>
      <w:r w:rsidR="00106090">
        <w:t>, también en negro y lacado</w:t>
      </w:r>
      <w:r w:rsidRPr="005B25A7">
        <w:t>.</w:t>
      </w:r>
    </w:p>
    <w:p w14:paraId="30DAF10C" w14:textId="296CEA6C" w:rsidR="005B25A7" w:rsidRPr="005B25A7" w:rsidRDefault="0074773A" w:rsidP="0074773A">
      <w:pPr>
        <w:pStyle w:val="T2"/>
      </w:pPr>
      <w:r>
        <w:t>Precios</w:t>
      </w:r>
    </w:p>
    <w:p w14:paraId="592539A2" w14:textId="2347D203" w:rsidR="005B25A7" w:rsidRDefault="005B25A7" w:rsidP="00106090">
      <w:pPr>
        <w:pStyle w:val="Prrafodelista"/>
        <w:numPr>
          <w:ilvl w:val="0"/>
          <w:numId w:val="36"/>
        </w:numPr>
      </w:pPr>
      <w:r w:rsidRPr="005B25A7">
        <w:t>Señal completa con 1 chapa</w:t>
      </w:r>
      <w:r w:rsidR="0074773A">
        <w:t xml:space="preserve"> y gráfica en una cara (unidireccional)</w:t>
      </w:r>
      <w:r w:rsidRPr="005B25A7">
        <w:t xml:space="preserve">: </w:t>
      </w:r>
      <w:r w:rsidR="0074773A">
        <w:t xml:space="preserve">6 </w:t>
      </w:r>
      <w:r w:rsidRPr="005B25A7">
        <w:t>€</w:t>
      </w:r>
    </w:p>
    <w:p w14:paraId="155083D3" w14:textId="01FB5ACA" w:rsidR="0074773A" w:rsidRPr="005B25A7" w:rsidRDefault="0074773A" w:rsidP="00106090">
      <w:pPr>
        <w:pStyle w:val="Prrafodelista"/>
        <w:numPr>
          <w:ilvl w:val="0"/>
          <w:numId w:val="36"/>
        </w:numPr>
      </w:pPr>
      <w:r w:rsidRPr="005B25A7">
        <w:t>Señal completa con 1 chapa</w:t>
      </w:r>
      <w:r>
        <w:t xml:space="preserve"> y gráfica en dos caras (bidireccional)</w:t>
      </w:r>
      <w:r w:rsidRPr="005B25A7">
        <w:t xml:space="preserve">: </w:t>
      </w:r>
      <w:r>
        <w:t xml:space="preserve">7 </w:t>
      </w:r>
      <w:r w:rsidRPr="005B25A7">
        <w:t>€</w:t>
      </w:r>
    </w:p>
    <w:p w14:paraId="0420F0AB" w14:textId="7496D28E" w:rsidR="005B25A7" w:rsidRPr="005B25A7" w:rsidRDefault="005B25A7" w:rsidP="00106090">
      <w:pPr>
        <w:pStyle w:val="Prrafodelista"/>
        <w:numPr>
          <w:ilvl w:val="0"/>
          <w:numId w:val="36"/>
        </w:numPr>
      </w:pPr>
      <w:r w:rsidRPr="005B25A7">
        <w:t xml:space="preserve">Señal completa con 2 chapas: </w:t>
      </w:r>
      <w:r w:rsidR="0074773A">
        <w:t>8</w:t>
      </w:r>
      <w:r w:rsidRPr="005B25A7">
        <w:t xml:space="preserve"> €</w:t>
      </w:r>
    </w:p>
    <w:p w14:paraId="7EBD8A69" w14:textId="77777777" w:rsidR="005B25A7" w:rsidRPr="005B25A7" w:rsidRDefault="005B25A7" w:rsidP="005B25A7">
      <w:pPr>
        <w:rPr>
          <w:i/>
        </w:rPr>
      </w:pPr>
      <w:r w:rsidRPr="005B25A7">
        <w:rPr>
          <w:i/>
        </w:rPr>
        <w:t>(Precios con IVA incluido).</w:t>
      </w:r>
    </w:p>
    <w:p w14:paraId="4873EA7C" w14:textId="77777777" w:rsidR="005B25A7" w:rsidRPr="005B25A7" w:rsidRDefault="005B25A7" w:rsidP="005B25A7">
      <w:r w:rsidRPr="005B25A7">
        <w:rPr>
          <w:noProof/>
        </w:rPr>
        <w:lastRenderedPageBreak/>
        <w:drawing>
          <wp:anchor distT="0" distB="0" distL="114300" distR="114300" simplePos="0" relativeHeight="251662336" behindDoc="0" locked="0" layoutInCell="1" allowOverlap="1" wp14:anchorId="49C6036C" wp14:editId="4C7E1F79">
            <wp:simplePos x="0" y="0"/>
            <wp:positionH relativeFrom="margin">
              <wp:align>right</wp:align>
            </wp:positionH>
            <wp:positionV relativeFrom="paragraph">
              <wp:posOffset>15875</wp:posOffset>
            </wp:positionV>
            <wp:extent cx="986155" cy="2671445"/>
            <wp:effectExtent l="0" t="0" r="4445"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32486" t="20603" r="18783"/>
                    <a:stretch/>
                  </pic:blipFill>
                  <pic:spPr bwMode="auto">
                    <a:xfrm>
                      <a:off x="0" y="0"/>
                      <a:ext cx="986155" cy="2671445"/>
                    </a:xfrm>
                    <a:prstGeom prst="rect">
                      <a:avLst/>
                    </a:prstGeom>
                    <a:ln>
                      <a:noFill/>
                    </a:ln>
                    <a:extLst>
                      <a:ext uri="{53640926-AAD7-44D8-BBD7-CCE9431645EC}">
                        <a14:shadowObscured xmlns:a14="http://schemas.microsoft.com/office/drawing/2010/main"/>
                      </a:ext>
                    </a:extLst>
                  </pic:spPr>
                </pic:pic>
              </a:graphicData>
            </a:graphic>
          </wp:anchor>
        </w:drawing>
      </w:r>
      <w:r w:rsidRPr="005B25A7">
        <w:t xml:space="preserve">Las estacas de madera tratada que se han venido utilizando habitualmente como soporte en algunas rutas son notablemente más caras. La estaca con medidas 9 x 9 x 120 cm cuesta unos 12 €; con una sección de 10 x 10 cm, lijada y con cantos redondeados, cuesta 18 €. A pesar de ser un soporte más bonito, tienen más inconvenientes aparte del precio: suelen necesitar un pequeño cimiento de cemento para quedar bien fijadas al suelo, la madera en contacto con el suelo acaba pudriéndose con el paso del tiempo y, por último, hay que añadir a su precio el de la placa sobre la que se fija el vinilo. Una placa de </w:t>
      </w:r>
      <w:r w:rsidRPr="005B25A7">
        <w:rPr>
          <w:i/>
        </w:rPr>
        <w:t>aluminio-</w:t>
      </w:r>
      <w:proofErr w:type="spellStart"/>
      <w:r w:rsidRPr="005B25A7">
        <w:rPr>
          <w:i/>
        </w:rPr>
        <w:t>dibond</w:t>
      </w:r>
      <w:proofErr w:type="spellEnd"/>
      <w:r w:rsidRPr="005B25A7">
        <w:rPr>
          <w:i/>
        </w:rPr>
        <w:t xml:space="preserve"> </w:t>
      </w:r>
      <w:proofErr w:type="spellStart"/>
      <w:r w:rsidRPr="005B25A7">
        <w:rPr>
          <w:i/>
        </w:rPr>
        <w:t>composite</w:t>
      </w:r>
      <w:proofErr w:type="spellEnd"/>
      <w:r w:rsidRPr="005B25A7">
        <w:t xml:space="preserve"> de 3 mm de espesor, rotulada con vinilo polimérico laminado UV y con protección anti-</w:t>
      </w:r>
      <w:proofErr w:type="spellStart"/>
      <w:r w:rsidRPr="005B25A7">
        <w:t>grafitti</w:t>
      </w:r>
      <w:proofErr w:type="spellEnd"/>
      <w:r w:rsidRPr="005B25A7">
        <w:t>, en 8 x 16 cm, cuesta 9,70 €. En total, el conjunto de baliza de madera con su placa suma casi 28 €.</w:t>
      </w:r>
    </w:p>
    <w:p w14:paraId="2DEEB7EA" w14:textId="77777777" w:rsidR="005B25A7" w:rsidRPr="005B25A7" w:rsidRDefault="005B25A7" w:rsidP="0074773A">
      <w:pPr>
        <w:pStyle w:val="T2"/>
      </w:pPr>
      <w:r w:rsidRPr="005B25A7">
        <w:t>Ubicación</w:t>
      </w:r>
    </w:p>
    <w:p w14:paraId="3A124614" w14:textId="77777777" w:rsidR="005B25A7" w:rsidRPr="005B25A7" w:rsidRDefault="005B25A7" w:rsidP="005B25A7">
      <w:r w:rsidRPr="005B25A7">
        <w:t>En los cruces se colocarán señales para indicar el recorrido en ambos sentidos, de modo que al llegar el senderista vea rápidamente una señal junto al camino que debe seguir. Las señales de sendero equivocado solo las usaremos cuando la ruta se desvía a un camino de menor categoría, por ejemplo, cuando deja una carretera o al pasar de una pista forestal a un camino estrecho.</w:t>
      </w:r>
    </w:p>
    <w:p w14:paraId="6A173E56" w14:textId="395A6B4C" w:rsidR="005B25A7" w:rsidRPr="005B25A7" w:rsidRDefault="005B25A7" w:rsidP="005B25A7">
      <w:r w:rsidRPr="005B25A7">
        <w:t xml:space="preserve">En los tramos largos sin señales de cruce colocaremos señales de continuidad, de modo que puedan ser vistas en ambos sentidos de la marcha. </w:t>
      </w:r>
    </w:p>
    <w:p w14:paraId="7F90EADD" w14:textId="77777777" w:rsidR="005B25A7" w:rsidRPr="005B25A7" w:rsidRDefault="005B25A7" w:rsidP="005B25A7">
      <w:r w:rsidRPr="005B25A7">
        <w:t>Para que las señales duren el mayor tiempo posible es muy importante minimizar el daño ocasionado por los rayos solares, por lo que hay que intentar colocarlas con la gráfica orientada hacia el norte, si bien prevalecerá el criterio de la visibilidad para el senderista.</w:t>
      </w:r>
    </w:p>
    <w:p w14:paraId="758F0F67" w14:textId="77777777" w:rsidR="005B25A7" w:rsidRPr="005B25A7" w:rsidRDefault="005B25A7" w:rsidP="005B25A7">
      <w:r w:rsidRPr="005B25A7">
        <w:rPr>
          <w:noProof/>
        </w:rPr>
        <w:drawing>
          <wp:inline distT="0" distB="0" distL="0" distR="0" wp14:anchorId="16F9325A" wp14:editId="710D6841">
            <wp:extent cx="2131399" cy="1800000"/>
            <wp:effectExtent l="0" t="0" r="254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rtel quemado.jpg"/>
                    <pic:cNvPicPr/>
                  </pic:nvPicPr>
                  <pic:blipFill rotWithShape="1">
                    <a:blip r:embed="rId15" cstate="print">
                      <a:extLst>
                        <a:ext uri="{28A0092B-C50C-407E-A947-70E740481C1C}">
                          <a14:useLocalDpi xmlns:a14="http://schemas.microsoft.com/office/drawing/2010/main" val="0"/>
                        </a:ext>
                      </a:extLst>
                    </a:blip>
                    <a:srcRect l="11524" t="8637" r="10846" b="42196"/>
                    <a:stretch/>
                  </pic:blipFill>
                  <pic:spPr bwMode="auto">
                    <a:xfrm>
                      <a:off x="0" y="0"/>
                      <a:ext cx="2131399" cy="1800000"/>
                    </a:xfrm>
                    <a:prstGeom prst="rect">
                      <a:avLst/>
                    </a:prstGeom>
                    <a:ln>
                      <a:noFill/>
                    </a:ln>
                    <a:extLst>
                      <a:ext uri="{53640926-AAD7-44D8-BBD7-CCE9431645EC}">
                        <a14:shadowObscured xmlns:a14="http://schemas.microsoft.com/office/drawing/2010/main"/>
                      </a:ext>
                    </a:extLst>
                  </pic:spPr>
                </pic:pic>
              </a:graphicData>
            </a:graphic>
          </wp:inline>
        </w:drawing>
      </w:r>
      <w:r w:rsidRPr="005B25A7">
        <w:t xml:space="preserve"> </w:t>
      </w:r>
      <w:r w:rsidRPr="005B25A7">
        <w:rPr>
          <w:noProof/>
        </w:rPr>
        <w:drawing>
          <wp:inline distT="0" distB="0" distL="0" distR="0" wp14:anchorId="2A658358" wp14:editId="136C9905">
            <wp:extent cx="1349960" cy="1800000"/>
            <wp:effectExtent l="0" t="0" r="317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rtel quemado puerto del Pic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49960" cy="1800000"/>
                    </a:xfrm>
                    <a:prstGeom prst="rect">
                      <a:avLst/>
                    </a:prstGeom>
                  </pic:spPr>
                </pic:pic>
              </a:graphicData>
            </a:graphic>
          </wp:inline>
        </w:drawing>
      </w:r>
    </w:p>
    <w:p w14:paraId="0C4ECAA6" w14:textId="77777777" w:rsidR="005B25A7" w:rsidRPr="005B25A7" w:rsidRDefault="005B25A7" w:rsidP="005B25A7">
      <w:pPr>
        <w:rPr>
          <w:i/>
          <w:iCs/>
        </w:rPr>
      </w:pPr>
      <w:r w:rsidRPr="005B25A7">
        <w:rPr>
          <w:i/>
          <w:iCs/>
        </w:rPr>
        <w:t>Carteles con la gráfica quemada y cuarteada por el sol. Senda de las Cinco Villas a la izquierda, senda del Torozo a la derecha.</w:t>
      </w:r>
    </w:p>
    <w:p w14:paraId="45C0E8E5" w14:textId="452999C7" w:rsidR="005B25A7" w:rsidRDefault="006E27F6" w:rsidP="006E27F6">
      <w:pPr>
        <w:pStyle w:val="T2"/>
      </w:pPr>
      <w:r>
        <w:t>Presupuesto</w:t>
      </w:r>
    </w:p>
    <w:p w14:paraId="67FD4254" w14:textId="1B9C4502" w:rsidR="00633DEA" w:rsidRPr="00633DEA" w:rsidRDefault="00633DEA" w:rsidP="00633DEA">
      <w:pPr>
        <w:pStyle w:val="T3"/>
      </w:pPr>
      <w:r>
        <w:t>Materiales</w:t>
      </w:r>
    </w:p>
    <w:p w14:paraId="14B36193" w14:textId="48FB5ADB" w:rsidR="005B25A7" w:rsidRDefault="006E27F6" w:rsidP="005B25A7">
      <w:r>
        <w:t>H</w:t>
      </w:r>
      <w:r w:rsidR="005B25A7" w:rsidRPr="005B25A7">
        <w:t xml:space="preserve">emos estimado un promedio de 40 señales de cruce y 20 de continuidad por ruta, más unas pocas especiales. Sabemos, por los trabajos de mantenimiento en las sendas que hemos hecho los últimos </w:t>
      </w:r>
      <w:r w:rsidR="005B25A7" w:rsidRPr="005B25A7">
        <w:lastRenderedPageBreak/>
        <w:t>años, que la mayor parte de las señales necesitan su propio soporte, pues muy pocas veces los soportes naturales están en el sitio óptimo para señalizar una ruta.</w:t>
      </w:r>
      <w:r w:rsidR="008B41E6">
        <w:t xml:space="preserve"> Las </w:t>
      </w:r>
      <w:r w:rsidR="002D2FD5">
        <w:t>21</w:t>
      </w:r>
      <w:r w:rsidR="008B41E6">
        <w:t xml:space="preserve"> rutas que necesitan señalización nueva son las indicadas en la última columna de la siguiente tabla:</w:t>
      </w:r>
    </w:p>
    <w:tbl>
      <w:tblPr>
        <w:tblW w:w="5000" w:type="pct"/>
        <w:tblCellMar>
          <w:left w:w="70" w:type="dxa"/>
          <w:right w:w="70" w:type="dxa"/>
        </w:tblCellMar>
        <w:tblLook w:val="04A0" w:firstRow="1" w:lastRow="0" w:firstColumn="1" w:lastColumn="0" w:noHBand="0" w:noVBand="1"/>
      </w:tblPr>
      <w:tblGrid>
        <w:gridCol w:w="2125"/>
        <w:gridCol w:w="931"/>
        <w:gridCol w:w="843"/>
        <w:gridCol w:w="2450"/>
        <w:gridCol w:w="447"/>
        <w:gridCol w:w="528"/>
        <w:gridCol w:w="1170"/>
      </w:tblGrid>
      <w:tr w:rsidR="002D2FD5" w:rsidRPr="002D2FD5" w14:paraId="582A5C3C" w14:textId="77777777" w:rsidTr="002D2FD5">
        <w:trPr>
          <w:trHeight w:val="510"/>
        </w:trPr>
        <w:tc>
          <w:tcPr>
            <w:tcW w:w="1251" w:type="pct"/>
            <w:tcBorders>
              <w:top w:val="nil"/>
              <w:left w:val="single" w:sz="4" w:space="0" w:color="FFFFFF"/>
              <w:bottom w:val="single" w:sz="12" w:space="0" w:color="FFFFFF"/>
              <w:right w:val="single" w:sz="4" w:space="0" w:color="FFFFFF"/>
            </w:tcBorders>
            <w:shd w:val="clear" w:color="70AD47" w:fill="70AD47"/>
            <w:vAlign w:val="center"/>
            <w:hideMark/>
          </w:tcPr>
          <w:p w14:paraId="195F5EDF" w14:textId="77777777" w:rsidR="002D2FD5" w:rsidRPr="002D2FD5" w:rsidRDefault="002D2FD5" w:rsidP="002D2FD5">
            <w:pPr>
              <w:spacing w:after="0" w:line="240" w:lineRule="auto"/>
              <w:jc w:val="left"/>
              <w:rPr>
                <w:rFonts w:eastAsia="Times New Roman"/>
                <w:b/>
                <w:bCs/>
                <w:color w:val="FFFFFF"/>
                <w:sz w:val="14"/>
                <w:szCs w:val="16"/>
              </w:rPr>
            </w:pPr>
            <w:r w:rsidRPr="002D2FD5">
              <w:rPr>
                <w:rFonts w:eastAsia="Times New Roman"/>
                <w:b/>
                <w:bCs/>
                <w:color w:val="FFFFFF"/>
                <w:sz w:val="14"/>
                <w:szCs w:val="16"/>
              </w:rPr>
              <w:t>RUTA</w:t>
            </w:r>
          </w:p>
        </w:tc>
        <w:tc>
          <w:tcPr>
            <w:tcW w:w="548" w:type="pct"/>
            <w:tcBorders>
              <w:top w:val="nil"/>
              <w:left w:val="single" w:sz="4" w:space="0" w:color="FFFFFF"/>
              <w:bottom w:val="single" w:sz="12" w:space="0" w:color="FFFFFF"/>
              <w:right w:val="single" w:sz="4" w:space="0" w:color="FFFFFF"/>
            </w:tcBorders>
            <w:shd w:val="clear" w:color="70AD47" w:fill="70AD47"/>
            <w:vAlign w:val="center"/>
            <w:hideMark/>
          </w:tcPr>
          <w:p w14:paraId="7AC75F15" w14:textId="77777777" w:rsidR="002D2FD5" w:rsidRPr="002D2FD5" w:rsidRDefault="002D2FD5" w:rsidP="002D2FD5">
            <w:pPr>
              <w:spacing w:after="0" w:line="240" w:lineRule="auto"/>
              <w:jc w:val="left"/>
              <w:rPr>
                <w:rFonts w:eastAsia="Times New Roman"/>
                <w:b/>
                <w:bCs/>
                <w:color w:val="FFFFFF"/>
                <w:sz w:val="14"/>
                <w:szCs w:val="16"/>
              </w:rPr>
            </w:pPr>
            <w:r w:rsidRPr="002D2FD5">
              <w:rPr>
                <w:rFonts w:eastAsia="Times New Roman"/>
                <w:b/>
                <w:bCs/>
                <w:color w:val="FFFFFF"/>
                <w:sz w:val="14"/>
                <w:szCs w:val="16"/>
              </w:rPr>
              <w:t>NUEVA RUTA</w:t>
            </w:r>
          </w:p>
        </w:tc>
        <w:tc>
          <w:tcPr>
            <w:tcW w:w="496" w:type="pct"/>
            <w:tcBorders>
              <w:top w:val="nil"/>
              <w:left w:val="single" w:sz="4" w:space="0" w:color="FFFFFF"/>
              <w:bottom w:val="single" w:sz="12" w:space="0" w:color="FFFFFF"/>
              <w:right w:val="single" w:sz="4" w:space="0" w:color="FFFFFF"/>
            </w:tcBorders>
            <w:shd w:val="clear" w:color="70AD47" w:fill="70AD47"/>
            <w:vAlign w:val="center"/>
            <w:hideMark/>
          </w:tcPr>
          <w:p w14:paraId="4FC17347" w14:textId="77777777" w:rsidR="002D2FD5" w:rsidRPr="002D2FD5" w:rsidRDefault="002D2FD5" w:rsidP="002D2FD5">
            <w:pPr>
              <w:spacing w:after="0" w:line="240" w:lineRule="auto"/>
              <w:jc w:val="left"/>
              <w:rPr>
                <w:rFonts w:eastAsia="Times New Roman"/>
                <w:b/>
                <w:bCs/>
                <w:color w:val="FFFFFF"/>
                <w:sz w:val="14"/>
                <w:szCs w:val="16"/>
              </w:rPr>
            </w:pPr>
            <w:r w:rsidRPr="002D2FD5">
              <w:rPr>
                <w:rFonts w:eastAsia="Times New Roman"/>
                <w:b/>
                <w:bCs/>
                <w:color w:val="FFFFFF"/>
                <w:sz w:val="14"/>
                <w:szCs w:val="16"/>
              </w:rPr>
              <w:t>TIPO</w:t>
            </w:r>
          </w:p>
        </w:tc>
        <w:tc>
          <w:tcPr>
            <w:tcW w:w="1442" w:type="pct"/>
            <w:tcBorders>
              <w:top w:val="nil"/>
              <w:left w:val="single" w:sz="4" w:space="0" w:color="FFFFFF"/>
              <w:bottom w:val="single" w:sz="12" w:space="0" w:color="FFFFFF"/>
              <w:right w:val="single" w:sz="4" w:space="0" w:color="FFFFFF"/>
            </w:tcBorders>
            <w:shd w:val="clear" w:color="70AD47" w:fill="70AD47"/>
            <w:vAlign w:val="center"/>
            <w:hideMark/>
          </w:tcPr>
          <w:p w14:paraId="4B7051E5" w14:textId="77777777" w:rsidR="002D2FD5" w:rsidRPr="002D2FD5" w:rsidRDefault="002D2FD5" w:rsidP="002D2FD5">
            <w:pPr>
              <w:spacing w:after="0" w:line="240" w:lineRule="auto"/>
              <w:jc w:val="left"/>
              <w:rPr>
                <w:rFonts w:eastAsia="Times New Roman"/>
                <w:b/>
                <w:bCs/>
                <w:color w:val="FFFFFF"/>
                <w:sz w:val="14"/>
                <w:szCs w:val="16"/>
              </w:rPr>
            </w:pPr>
            <w:r w:rsidRPr="002D2FD5">
              <w:rPr>
                <w:rFonts w:eastAsia="Times New Roman"/>
                <w:b/>
                <w:bCs/>
                <w:color w:val="FFFFFF"/>
                <w:sz w:val="14"/>
                <w:szCs w:val="16"/>
              </w:rPr>
              <w:t>INICIO</w:t>
            </w:r>
          </w:p>
        </w:tc>
        <w:tc>
          <w:tcPr>
            <w:tcW w:w="263" w:type="pct"/>
            <w:tcBorders>
              <w:top w:val="nil"/>
              <w:left w:val="single" w:sz="4" w:space="0" w:color="FFFFFF"/>
              <w:bottom w:val="single" w:sz="12" w:space="0" w:color="FFFFFF"/>
              <w:right w:val="single" w:sz="4" w:space="0" w:color="FFFFFF"/>
            </w:tcBorders>
            <w:shd w:val="clear" w:color="70AD47" w:fill="70AD47"/>
            <w:vAlign w:val="center"/>
            <w:hideMark/>
          </w:tcPr>
          <w:p w14:paraId="2F0295A2" w14:textId="77777777" w:rsidR="002D2FD5" w:rsidRPr="002D2FD5" w:rsidRDefault="002D2FD5" w:rsidP="002D2FD5">
            <w:pPr>
              <w:spacing w:after="0" w:line="240" w:lineRule="auto"/>
              <w:jc w:val="left"/>
              <w:rPr>
                <w:rFonts w:eastAsia="Times New Roman"/>
                <w:b/>
                <w:bCs/>
                <w:color w:val="FFFFFF"/>
                <w:sz w:val="14"/>
                <w:szCs w:val="16"/>
              </w:rPr>
            </w:pPr>
            <w:r w:rsidRPr="002D2FD5">
              <w:rPr>
                <w:rFonts w:eastAsia="Times New Roman"/>
                <w:b/>
                <w:bCs/>
                <w:color w:val="FFFFFF"/>
                <w:sz w:val="14"/>
                <w:szCs w:val="16"/>
              </w:rPr>
              <w:t>KM</w:t>
            </w:r>
          </w:p>
        </w:tc>
        <w:tc>
          <w:tcPr>
            <w:tcW w:w="311" w:type="pct"/>
            <w:tcBorders>
              <w:top w:val="nil"/>
              <w:left w:val="single" w:sz="4" w:space="0" w:color="FFFFFF"/>
              <w:bottom w:val="single" w:sz="12" w:space="0" w:color="FFFFFF"/>
              <w:right w:val="single" w:sz="4" w:space="0" w:color="FFFFFF"/>
            </w:tcBorders>
            <w:shd w:val="clear" w:color="70AD47" w:fill="70AD47"/>
            <w:vAlign w:val="center"/>
            <w:hideMark/>
          </w:tcPr>
          <w:p w14:paraId="113340B8" w14:textId="77777777" w:rsidR="002D2FD5" w:rsidRPr="002D2FD5" w:rsidRDefault="002D2FD5" w:rsidP="002D2FD5">
            <w:pPr>
              <w:spacing w:after="0" w:line="240" w:lineRule="auto"/>
              <w:jc w:val="left"/>
              <w:rPr>
                <w:rFonts w:eastAsia="Times New Roman"/>
                <w:b/>
                <w:bCs/>
                <w:color w:val="FFFFFF"/>
                <w:sz w:val="14"/>
                <w:szCs w:val="16"/>
              </w:rPr>
            </w:pPr>
            <w:r w:rsidRPr="002D2FD5">
              <w:rPr>
                <w:rFonts w:eastAsia="Times New Roman"/>
                <w:b/>
                <w:bCs/>
                <w:color w:val="FFFFFF"/>
                <w:sz w:val="14"/>
                <w:szCs w:val="16"/>
              </w:rPr>
              <w:t>DIF.</w:t>
            </w:r>
          </w:p>
        </w:tc>
        <w:tc>
          <w:tcPr>
            <w:tcW w:w="689" w:type="pct"/>
            <w:tcBorders>
              <w:top w:val="nil"/>
              <w:left w:val="single" w:sz="4" w:space="0" w:color="FFFFFF"/>
              <w:bottom w:val="single" w:sz="12" w:space="0" w:color="FFFFFF"/>
              <w:right w:val="single" w:sz="4" w:space="0" w:color="FFFFFF"/>
            </w:tcBorders>
            <w:shd w:val="clear" w:color="70AD47" w:fill="70AD47"/>
            <w:vAlign w:val="center"/>
            <w:hideMark/>
          </w:tcPr>
          <w:p w14:paraId="1B103768" w14:textId="77777777" w:rsidR="002D2FD5" w:rsidRPr="002D2FD5" w:rsidRDefault="002D2FD5" w:rsidP="002D2FD5">
            <w:pPr>
              <w:spacing w:after="0" w:line="240" w:lineRule="auto"/>
              <w:jc w:val="left"/>
              <w:rPr>
                <w:rFonts w:eastAsia="Times New Roman"/>
                <w:b/>
                <w:bCs/>
                <w:color w:val="FFFFFF"/>
                <w:sz w:val="14"/>
                <w:szCs w:val="16"/>
              </w:rPr>
            </w:pPr>
            <w:r w:rsidRPr="002D2FD5">
              <w:rPr>
                <w:rFonts w:eastAsia="Times New Roman"/>
                <w:b/>
                <w:bCs/>
                <w:color w:val="FFFFFF"/>
                <w:sz w:val="14"/>
                <w:szCs w:val="16"/>
              </w:rPr>
              <w:t>SEÑALIZACIÓN</w:t>
            </w:r>
          </w:p>
        </w:tc>
      </w:tr>
      <w:tr w:rsidR="002D2FD5" w:rsidRPr="002D2FD5" w14:paraId="3C9D0DDF"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C21404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Cabeza del Cochino</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2AB3BB5"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E9CAC88"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B93AA0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Villarejo del Valle</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AEFD45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4,8</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DB1239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B9CE229"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4507FE64"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029E8B8"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Calzada romana</w:t>
            </w:r>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12D1CA57"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5EF27A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2D2059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Cuevas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E2E5C36"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8,2</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39446F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1AB24B85"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no necesita</w:t>
            </w:r>
          </w:p>
        </w:tc>
      </w:tr>
      <w:tr w:rsidR="002D2FD5" w:rsidRPr="002D2FD5" w14:paraId="372F4D0E"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EB70A5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Castañar de las Huertas</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F144E13"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840D02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97F60F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Cuevas del Valle</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6B8691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3,5</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BA413B0"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A45EA04"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1435A379"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CABF55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Cerca Calaña</w:t>
            </w:r>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BF0E479"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5C078C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3E646A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Santa Cruz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43259A1"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2,9</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AA535D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B19B4B1"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1D91E4A3"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8CD2322"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Cinco Villas</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0C9C8D0"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EB51F34"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57B073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todas</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BD00C5D"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16,8</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77727A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4</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FB428E6"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44721D9C"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0FCF5F8"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xml:space="preserve"> El </w:t>
            </w:r>
            <w:proofErr w:type="spellStart"/>
            <w:r w:rsidRPr="002D2FD5">
              <w:rPr>
                <w:rFonts w:eastAsia="Times New Roman"/>
                <w:color w:val="000000"/>
                <w:sz w:val="14"/>
              </w:rPr>
              <w:t>Parralejo</w:t>
            </w:r>
            <w:proofErr w:type="spellEnd"/>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374D9C7"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C3CAA01"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E52A59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 Esteban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3A877E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5</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10C9E6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hideMark/>
          </w:tcPr>
          <w:p w14:paraId="106D1959" w14:textId="7ACFC502"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524C4436"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8E6BEF0"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El Torozo</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737F226"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B3748CB"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MONTAÑA</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2F05024"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Puerto del Pico</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83F37FD"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11</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C53C69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4</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hideMark/>
          </w:tcPr>
          <w:p w14:paraId="46EECD71" w14:textId="32F15B74"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4CCA212D"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2E1B57D"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xml:space="preserve"> El </w:t>
            </w:r>
            <w:proofErr w:type="spellStart"/>
            <w:r w:rsidRPr="002D2FD5">
              <w:rPr>
                <w:rFonts w:eastAsia="Times New Roman"/>
                <w:color w:val="000000"/>
                <w:sz w:val="14"/>
              </w:rPr>
              <w:t>Vahíllo</w:t>
            </w:r>
            <w:proofErr w:type="spellEnd"/>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7FC6F80"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B12EA4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FB27F2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 Esteban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DC5FC4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5,2</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F6CE1B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hideMark/>
          </w:tcPr>
          <w:p w14:paraId="33F4AE29" w14:textId="04970844"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3B72C59B"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167A3B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Fin del Mundo</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000CB06"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0257861"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887C7E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Santa Cruz del Valle</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C0CB84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9,4</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F05FEA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6C3AA8E"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618A38F2" w14:textId="77777777" w:rsidTr="00A06403">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D1391B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xml:space="preserve"> La </w:t>
            </w:r>
            <w:proofErr w:type="spellStart"/>
            <w:r w:rsidRPr="002D2FD5">
              <w:rPr>
                <w:rFonts w:eastAsia="Times New Roman"/>
                <w:color w:val="000000"/>
                <w:sz w:val="14"/>
              </w:rPr>
              <w:t>Abantera</w:t>
            </w:r>
            <w:proofErr w:type="spellEnd"/>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2CAF5F9"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0B200D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7D68826"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 Esteban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C32106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17</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7ACA10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5</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hideMark/>
          </w:tcPr>
          <w:p w14:paraId="28FF3468" w14:textId="49002D1F"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58AB987A" w14:textId="77777777" w:rsidTr="00A06403">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EB77A7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xml:space="preserve"> La </w:t>
            </w:r>
            <w:proofErr w:type="spellStart"/>
            <w:r w:rsidRPr="002D2FD5">
              <w:rPr>
                <w:rFonts w:eastAsia="Times New Roman"/>
                <w:color w:val="000000"/>
                <w:sz w:val="14"/>
              </w:rPr>
              <w:t>Rubía</w:t>
            </w:r>
            <w:proofErr w:type="spellEnd"/>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FE256A4"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D9C0D24"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MONTAÑA</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6B1188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Puerto del Pico</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3062BC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15</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ECAA1D2"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hideMark/>
          </w:tcPr>
          <w:p w14:paraId="002CFB26" w14:textId="11AA4C34"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5C36D8B7"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A055896"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Las Canalejas</w:t>
            </w:r>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A2459AB"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SÍ</w:t>
            </w: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20FDD2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5A3E56D"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 Esteban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BA572A6"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4,7</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52BFAE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D79FEF5"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0DA9BC2B"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F24CAE8"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Las Gargantillas</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1890BBD"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63FA54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2B40F21"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Santa Cruz del Valle</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0B56C5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6,3</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B0A5E3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8152141"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107EE99A"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3A4734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Los arrieros-calzada romana</w:t>
            </w:r>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16E6FA02"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3FF0EF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AEE18C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Villarejo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B3A9970"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11,4</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21D282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C8BF691"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3DA0E14B"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FD4730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Los Bayos</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44D3187"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94D0B4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BB7231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Santa Cruz del Valle</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BCB4529"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3,1</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0291B1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DC4453D"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5DDDC34F"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FEFD38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Los Cercaos</w:t>
            </w:r>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E940293"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2995E9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0CF6B1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Villarejo del Valle</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104BA108"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2,7</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06D5D50"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2</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0FABAD0"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6F14A423"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F9A9062"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Los Pozos de Felipe</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7A1BB8C"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200A938"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E68C1E7"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Mombeltrán o Santa Cruz del Valle</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3E39EB9"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14</w:t>
            </w: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E4CF6F2"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w:t>
            </w: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FD4BAF3"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7FD14DC7"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5E9C4D6"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xml:space="preserve">Cumbres de La </w:t>
            </w:r>
            <w:proofErr w:type="spellStart"/>
            <w:r w:rsidRPr="002D2FD5">
              <w:rPr>
                <w:rFonts w:eastAsia="Times New Roman"/>
                <w:color w:val="000000"/>
                <w:sz w:val="14"/>
              </w:rPr>
              <w:t>Abantera</w:t>
            </w:r>
            <w:proofErr w:type="spellEnd"/>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430EB6E"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SÍ</w:t>
            </w: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E72761B"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MONTAÑA</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829F421"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Paraje "Ceniceros"</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C875574"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6,8</w:t>
            </w: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EE6173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w:t>
            </w: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4A09718"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2A73464D"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BA1D83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xml:space="preserve">Las </w:t>
            </w:r>
            <w:proofErr w:type="spellStart"/>
            <w:r w:rsidRPr="002D2FD5">
              <w:rPr>
                <w:rFonts w:eastAsia="Times New Roman"/>
                <w:color w:val="000000"/>
                <w:sz w:val="14"/>
              </w:rPr>
              <w:t>Cornatillas</w:t>
            </w:r>
            <w:proofErr w:type="spellEnd"/>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AF142E6"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3F21972"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9C6DF50"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Mombeltrán</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D71E30A" w14:textId="77777777" w:rsidR="002D2FD5" w:rsidRPr="002D2FD5" w:rsidRDefault="002D2FD5" w:rsidP="002D2FD5">
            <w:pPr>
              <w:spacing w:after="0" w:line="240" w:lineRule="auto"/>
              <w:jc w:val="left"/>
              <w:rPr>
                <w:rFonts w:eastAsia="Times New Roman"/>
                <w:color w:val="000000"/>
                <w:sz w:val="14"/>
              </w:rPr>
            </w:pP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51FF4D0" w14:textId="77777777" w:rsidR="002D2FD5" w:rsidRPr="002D2FD5" w:rsidRDefault="002D2FD5" w:rsidP="002D2FD5">
            <w:pPr>
              <w:spacing w:after="0" w:line="240" w:lineRule="auto"/>
              <w:jc w:val="left"/>
              <w:rPr>
                <w:rFonts w:ascii="Times New Roman" w:eastAsia="Times New Roman" w:hAnsi="Times New Roman" w:cs="Times New Roman"/>
                <w:sz w:val="14"/>
                <w:szCs w:val="20"/>
              </w:rPr>
            </w:pP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E8BF644"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243D07D2"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35CC946"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 xml:space="preserve">Las </w:t>
            </w:r>
            <w:proofErr w:type="spellStart"/>
            <w:r w:rsidRPr="002D2FD5">
              <w:rPr>
                <w:rFonts w:eastAsia="Times New Roman"/>
                <w:color w:val="000000"/>
                <w:sz w:val="14"/>
              </w:rPr>
              <w:t>Morañegas</w:t>
            </w:r>
            <w:proofErr w:type="spellEnd"/>
          </w:p>
        </w:tc>
        <w:tc>
          <w:tcPr>
            <w:tcW w:w="548"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9A238FA"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15C1D8C"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5E6617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Cuevas del Valle y Mombeltrán</w:t>
            </w:r>
          </w:p>
        </w:tc>
        <w:tc>
          <w:tcPr>
            <w:tcW w:w="263"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235273B" w14:textId="77777777" w:rsidR="002D2FD5" w:rsidRPr="002D2FD5" w:rsidRDefault="002D2FD5" w:rsidP="002D2FD5">
            <w:pPr>
              <w:spacing w:after="0" w:line="240" w:lineRule="auto"/>
              <w:jc w:val="left"/>
              <w:rPr>
                <w:rFonts w:eastAsia="Times New Roman"/>
                <w:color w:val="000000"/>
                <w:sz w:val="14"/>
              </w:rPr>
            </w:pPr>
          </w:p>
        </w:tc>
        <w:tc>
          <w:tcPr>
            <w:tcW w:w="311"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C2EF3F2" w14:textId="77777777" w:rsidR="002D2FD5" w:rsidRPr="002D2FD5" w:rsidRDefault="002D2FD5" w:rsidP="002D2FD5">
            <w:pPr>
              <w:spacing w:after="0" w:line="240" w:lineRule="auto"/>
              <w:jc w:val="left"/>
              <w:rPr>
                <w:rFonts w:ascii="Times New Roman" w:eastAsia="Times New Roman" w:hAnsi="Times New Roman" w:cs="Times New Roman"/>
                <w:sz w:val="14"/>
                <w:szCs w:val="20"/>
              </w:rPr>
            </w:pPr>
          </w:p>
        </w:tc>
        <w:tc>
          <w:tcPr>
            <w:tcW w:w="689" w:type="pct"/>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912E08B"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22BDB662" w14:textId="77777777" w:rsidTr="002D2FD5">
        <w:trPr>
          <w:trHeight w:val="285"/>
        </w:trPr>
        <w:tc>
          <w:tcPr>
            <w:tcW w:w="125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461B62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Testigos de piedra</w:t>
            </w:r>
          </w:p>
        </w:tc>
        <w:tc>
          <w:tcPr>
            <w:tcW w:w="548"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3964FE9" w14:textId="77777777" w:rsidR="002D2FD5" w:rsidRPr="002D2FD5" w:rsidRDefault="002D2FD5" w:rsidP="002D2FD5">
            <w:pPr>
              <w:spacing w:after="0" w:line="240" w:lineRule="auto"/>
              <w:jc w:val="left"/>
              <w:rPr>
                <w:rFonts w:eastAsia="Times New Roman"/>
                <w:color w:val="000000"/>
                <w:sz w:val="14"/>
              </w:rPr>
            </w:pPr>
          </w:p>
        </w:tc>
        <w:tc>
          <w:tcPr>
            <w:tcW w:w="496"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C086BC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VALLE</w:t>
            </w:r>
          </w:p>
        </w:tc>
        <w:tc>
          <w:tcPr>
            <w:tcW w:w="1442"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A1CA5C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Mombeltrán</w:t>
            </w:r>
          </w:p>
        </w:tc>
        <w:tc>
          <w:tcPr>
            <w:tcW w:w="263"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8100134" w14:textId="77777777" w:rsidR="002D2FD5" w:rsidRPr="002D2FD5" w:rsidRDefault="002D2FD5" w:rsidP="002D2FD5">
            <w:pPr>
              <w:spacing w:after="0" w:line="240" w:lineRule="auto"/>
              <w:jc w:val="left"/>
              <w:rPr>
                <w:rFonts w:eastAsia="Times New Roman"/>
                <w:color w:val="000000"/>
                <w:sz w:val="14"/>
              </w:rPr>
            </w:pPr>
          </w:p>
        </w:tc>
        <w:tc>
          <w:tcPr>
            <w:tcW w:w="311"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90B2027" w14:textId="77777777" w:rsidR="002D2FD5" w:rsidRPr="002D2FD5" w:rsidRDefault="002D2FD5" w:rsidP="002D2FD5">
            <w:pPr>
              <w:spacing w:after="0" w:line="240" w:lineRule="auto"/>
              <w:jc w:val="left"/>
              <w:rPr>
                <w:rFonts w:ascii="Times New Roman" w:eastAsia="Times New Roman" w:hAnsi="Times New Roman" w:cs="Times New Roman"/>
                <w:sz w:val="14"/>
                <w:szCs w:val="20"/>
              </w:rPr>
            </w:pPr>
          </w:p>
        </w:tc>
        <w:tc>
          <w:tcPr>
            <w:tcW w:w="689" w:type="pct"/>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344D575"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r w:rsidR="002D2FD5" w:rsidRPr="002D2FD5" w14:paraId="0EACB626" w14:textId="77777777" w:rsidTr="002D2FD5">
        <w:trPr>
          <w:trHeight w:val="285"/>
        </w:trPr>
        <w:tc>
          <w:tcPr>
            <w:tcW w:w="1251" w:type="pct"/>
            <w:tcBorders>
              <w:top w:val="single" w:sz="4" w:space="0" w:color="FFFFFF"/>
              <w:left w:val="single" w:sz="4" w:space="0" w:color="FFFFFF"/>
              <w:bottom w:val="nil"/>
              <w:right w:val="single" w:sz="4" w:space="0" w:color="FFFFFF"/>
            </w:tcBorders>
            <w:shd w:val="clear" w:color="E2EFDA" w:fill="E2EFDA"/>
            <w:noWrap/>
            <w:vAlign w:val="center"/>
            <w:hideMark/>
          </w:tcPr>
          <w:p w14:paraId="630A8F03"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Vuelta a los Riscos de Villarejo</w:t>
            </w:r>
          </w:p>
        </w:tc>
        <w:tc>
          <w:tcPr>
            <w:tcW w:w="548" w:type="pct"/>
            <w:tcBorders>
              <w:top w:val="single" w:sz="4" w:space="0" w:color="FFFFFF"/>
              <w:left w:val="single" w:sz="4" w:space="0" w:color="FFFFFF"/>
              <w:bottom w:val="nil"/>
              <w:right w:val="single" w:sz="4" w:space="0" w:color="FFFFFF"/>
            </w:tcBorders>
            <w:shd w:val="clear" w:color="E2EFDA" w:fill="E2EFDA"/>
            <w:noWrap/>
            <w:vAlign w:val="center"/>
            <w:hideMark/>
          </w:tcPr>
          <w:p w14:paraId="271D55E2"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SÍ</w:t>
            </w:r>
          </w:p>
        </w:tc>
        <w:tc>
          <w:tcPr>
            <w:tcW w:w="496" w:type="pct"/>
            <w:tcBorders>
              <w:top w:val="single" w:sz="4" w:space="0" w:color="FFFFFF"/>
              <w:left w:val="single" w:sz="4" w:space="0" w:color="FFFFFF"/>
              <w:bottom w:val="nil"/>
              <w:right w:val="single" w:sz="4" w:space="0" w:color="FFFFFF"/>
            </w:tcBorders>
            <w:shd w:val="clear" w:color="E2EFDA" w:fill="E2EFDA"/>
            <w:noWrap/>
            <w:vAlign w:val="center"/>
            <w:hideMark/>
          </w:tcPr>
          <w:p w14:paraId="3327A6B5"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MONTAÑA</w:t>
            </w:r>
          </w:p>
        </w:tc>
        <w:tc>
          <w:tcPr>
            <w:tcW w:w="1442" w:type="pct"/>
            <w:tcBorders>
              <w:top w:val="single" w:sz="4" w:space="0" w:color="FFFFFF"/>
              <w:left w:val="single" w:sz="4" w:space="0" w:color="FFFFFF"/>
              <w:bottom w:val="nil"/>
              <w:right w:val="single" w:sz="4" w:space="0" w:color="FFFFFF"/>
            </w:tcBorders>
            <w:shd w:val="clear" w:color="E2EFDA" w:fill="E2EFDA"/>
            <w:noWrap/>
            <w:vAlign w:val="center"/>
            <w:hideMark/>
          </w:tcPr>
          <w:p w14:paraId="133336AA"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curva de los escaladores</w:t>
            </w:r>
          </w:p>
        </w:tc>
        <w:tc>
          <w:tcPr>
            <w:tcW w:w="263" w:type="pct"/>
            <w:tcBorders>
              <w:top w:val="single" w:sz="4" w:space="0" w:color="FFFFFF"/>
              <w:left w:val="single" w:sz="4" w:space="0" w:color="FFFFFF"/>
              <w:bottom w:val="nil"/>
              <w:right w:val="single" w:sz="4" w:space="0" w:color="FFFFFF"/>
            </w:tcBorders>
            <w:shd w:val="clear" w:color="E2EFDA" w:fill="E2EFDA"/>
            <w:noWrap/>
            <w:vAlign w:val="center"/>
            <w:hideMark/>
          </w:tcPr>
          <w:p w14:paraId="2EC4C11F"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5,8</w:t>
            </w:r>
          </w:p>
        </w:tc>
        <w:tc>
          <w:tcPr>
            <w:tcW w:w="311" w:type="pct"/>
            <w:tcBorders>
              <w:top w:val="single" w:sz="4" w:space="0" w:color="FFFFFF"/>
              <w:left w:val="single" w:sz="4" w:space="0" w:color="FFFFFF"/>
              <w:bottom w:val="nil"/>
              <w:right w:val="single" w:sz="4" w:space="0" w:color="FFFFFF"/>
            </w:tcBorders>
            <w:shd w:val="clear" w:color="E2EFDA" w:fill="E2EFDA"/>
            <w:noWrap/>
            <w:vAlign w:val="center"/>
            <w:hideMark/>
          </w:tcPr>
          <w:p w14:paraId="4D317FED" w14:textId="77777777" w:rsidR="002D2FD5" w:rsidRPr="002D2FD5" w:rsidRDefault="002D2FD5" w:rsidP="002D2FD5">
            <w:pPr>
              <w:spacing w:after="0" w:line="240" w:lineRule="auto"/>
              <w:jc w:val="left"/>
              <w:rPr>
                <w:rFonts w:eastAsia="Times New Roman"/>
                <w:color w:val="000000"/>
                <w:sz w:val="14"/>
              </w:rPr>
            </w:pPr>
            <w:r w:rsidRPr="002D2FD5">
              <w:rPr>
                <w:rFonts w:eastAsia="Times New Roman"/>
                <w:color w:val="000000"/>
                <w:sz w:val="14"/>
              </w:rPr>
              <w:t>3</w:t>
            </w:r>
          </w:p>
        </w:tc>
        <w:tc>
          <w:tcPr>
            <w:tcW w:w="689" w:type="pct"/>
            <w:tcBorders>
              <w:top w:val="single" w:sz="4" w:space="0" w:color="FFFFFF"/>
              <w:left w:val="single" w:sz="4" w:space="0" w:color="FFFFFF"/>
              <w:bottom w:val="nil"/>
              <w:right w:val="single" w:sz="4" w:space="0" w:color="FFFFFF"/>
            </w:tcBorders>
            <w:shd w:val="clear" w:color="E2EFDA" w:fill="E2EFDA"/>
            <w:noWrap/>
            <w:vAlign w:val="center"/>
            <w:hideMark/>
          </w:tcPr>
          <w:p w14:paraId="5FA9C30D" w14:textId="77777777" w:rsidR="002D2FD5" w:rsidRPr="002D2FD5" w:rsidRDefault="002D2FD5" w:rsidP="002D2FD5">
            <w:pPr>
              <w:spacing w:after="0" w:line="240" w:lineRule="auto"/>
              <w:jc w:val="center"/>
              <w:rPr>
                <w:rFonts w:eastAsia="Times New Roman"/>
                <w:color w:val="000000"/>
                <w:sz w:val="14"/>
              </w:rPr>
            </w:pPr>
            <w:r w:rsidRPr="002D2FD5">
              <w:rPr>
                <w:rFonts w:eastAsia="Times New Roman"/>
                <w:color w:val="000000"/>
                <w:sz w:val="14"/>
              </w:rPr>
              <w:t>SÍ</w:t>
            </w:r>
          </w:p>
        </w:tc>
      </w:tr>
    </w:tbl>
    <w:p w14:paraId="0824E92D" w14:textId="77777777" w:rsidR="002D2FD5" w:rsidRPr="005B25A7" w:rsidRDefault="002D2FD5" w:rsidP="005B25A7"/>
    <w:p w14:paraId="7BD967B3" w14:textId="10D012F9" w:rsidR="009A4445" w:rsidRDefault="009A4445" w:rsidP="005B25A7">
      <w:r>
        <w:t xml:space="preserve">Las rutas de El Torozo y La </w:t>
      </w:r>
      <w:proofErr w:type="spellStart"/>
      <w:r>
        <w:t>Rubía</w:t>
      </w:r>
      <w:proofErr w:type="spellEnd"/>
      <w:r>
        <w:t xml:space="preserve"> no se incluyen en esta línea de actuación porque su señalización es competencia del parque regional Sierra de Gredos.</w:t>
      </w:r>
    </w:p>
    <w:p w14:paraId="14184C63" w14:textId="46295D3A" w:rsidR="008B41E6" w:rsidRDefault="008B41E6" w:rsidP="005B25A7">
      <w:r>
        <w:t>El presupuesto para esta partida queda, por tanto, así:</w:t>
      </w:r>
    </w:p>
    <w:p w14:paraId="0D912123" w14:textId="36901FB5" w:rsidR="008B41E6" w:rsidRDefault="008B41E6" w:rsidP="008B41E6">
      <w:pPr>
        <w:pStyle w:val="Prrafodelista"/>
        <w:numPr>
          <w:ilvl w:val="0"/>
          <w:numId w:val="37"/>
        </w:numPr>
      </w:pPr>
      <w:r>
        <w:t>40 señales de cruce, a 6 €: 240 €</w:t>
      </w:r>
    </w:p>
    <w:p w14:paraId="1DB96755" w14:textId="76179C2E" w:rsidR="008B41E6" w:rsidRDefault="008B41E6" w:rsidP="008B41E6">
      <w:pPr>
        <w:pStyle w:val="Prrafodelista"/>
        <w:numPr>
          <w:ilvl w:val="0"/>
          <w:numId w:val="37"/>
        </w:numPr>
      </w:pPr>
      <w:r>
        <w:t>20 señales de continuidad, a 7 €: 140 €</w:t>
      </w:r>
    </w:p>
    <w:p w14:paraId="1FC79982" w14:textId="7F452304" w:rsidR="008B41E6" w:rsidRDefault="008B41E6" w:rsidP="008B41E6">
      <w:pPr>
        <w:pStyle w:val="Prrafodelista"/>
        <w:numPr>
          <w:ilvl w:val="0"/>
          <w:numId w:val="37"/>
        </w:numPr>
      </w:pPr>
      <w:r>
        <w:t>5 señales especiales, a 8 €: 40 €</w:t>
      </w:r>
    </w:p>
    <w:p w14:paraId="6F9AAAF5" w14:textId="7B608477" w:rsidR="008B41E6" w:rsidRDefault="008B41E6" w:rsidP="008B41E6">
      <w:pPr>
        <w:pStyle w:val="Prrafodelista"/>
        <w:numPr>
          <w:ilvl w:val="0"/>
          <w:numId w:val="37"/>
        </w:numPr>
      </w:pPr>
      <w:r>
        <w:t>TOTAL, SEÑALES POR RUTA: 420 €</w:t>
      </w:r>
    </w:p>
    <w:p w14:paraId="65827276" w14:textId="0E354EC8" w:rsidR="008B41E6" w:rsidRPr="009E7179" w:rsidRDefault="00633DEA" w:rsidP="008B41E6">
      <w:pPr>
        <w:jc w:val="center"/>
        <w:rPr>
          <w:i/>
          <w:sz w:val="20"/>
        </w:rPr>
      </w:pPr>
      <w:r w:rsidRPr="009E7179">
        <w:rPr>
          <w:i/>
          <w:sz w:val="20"/>
        </w:rPr>
        <w:t xml:space="preserve">MATERIAL: </w:t>
      </w:r>
      <w:r w:rsidR="002D2FD5">
        <w:rPr>
          <w:i/>
          <w:sz w:val="20"/>
        </w:rPr>
        <w:t>21</w:t>
      </w:r>
      <w:r w:rsidR="008B41E6" w:rsidRPr="009E7179">
        <w:rPr>
          <w:i/>
          <w:sz w:val="20"/>
        </w:rPr>
        <w:t xml:space="preserve"> rutas x 420 € = </w:t>
      </w:r>
      <w:r w:rsidR="002D2FD5">
        <w:rPr>
          <w:i/>
          <w:sz w:val="20"/>
        </w:rPr>
        <w:t>8.8</w:t>
      </w:r>
      <w:r w:rsidR="008B41E6" w:rsidRPr="009E7179">
        <w:rPr>
          <w:i/>
          <w:sz w:val="20"/>
        </w:rPr>
        <w:t>20 €</w:t>
      </w:r>
    </w:p>
    <w:p w14:paraId="3A2122D9" w14:textId="0C653AFC" w:rsidR="005B25A7" w:rsidRDefault="008B41E6" w:rsidP="008B41E6">
      <w:pPr>
        <w:pStyle w:val="T3"/>
      </w:pPr>
      <w:r>
        <w:t>Colocación</w:t>
      </w:r>
    </w:p>
    <w:p w14:paraId="7B41216B" w14:textId="2DF37424" w:rsidR="008B41E6" w:rsidRDefault="008B41E6" w:rsidP="008B41E6">
      <w:r>
        <w:t xml:space="preserve">Para la colocación de las señales y retirada de las antiguas estimamos que serán necesarios dos obreros </w:t>
      </w:r>
      <w:r w:rsidR="00633DEA">
        <w:t>durante 3 meses.</w:t>
      </w:r>
    </w:p>
    <w:p w14:paraId="3C2E8096" w14:textId="60F74287" w:rsidR="00633DEA" w:rsidRPr="009E7179" w:rsidRDefault="00633DEA" w:rsidP="00633DEA">
      <w:pPr>
        <w:jc w:val="center"/>
        <w:rPr>
          <w:i/>
          <w:sz w:val="20"/>
        </w:rPr>
      </w:pPr>
      <w:r w:rsidRPr="009E7179">
        <w:rPr>
          <w:i/>
          <w:sz w:val="20"/>
        </w:rPr>
        <w:lastRenderedPageBreak/>
        <w:t>MANO DE OBRA: 2 obreros x 3 meses x 1.</w:t>
      </w:r>
      <w:r w:rsidR="009E7179" w:rsidRPr="009E7179">
        <w:rPr>
          <w:i/>
          <w:sz w:val="20"/>
        </w:rPr>
        <w:t>75</w:t>
      </w:r>
      <w:r w:rsidRPr="009E7179">
        <w:rPr>
          <w:i/>
          <w:sz w:val="20"/>
        </w:rPr>
        <w:t xml:space="preserve">0 €/mes = </w:t>
      </w:r>
      <w:r w:rsidR="009E7179" w:rsidRPr="009E7179">
        <w:rPr>
          <w:i/>
          <w:sz w:val="20"/>
        </w:rPr>
        <w:t>10.5</w:t>
      </w:r>
      <w:r w:rsidRPr="009E7179">
        <w:rPr>
          <w:i/>
          <w:sz w:val="20"/>
        </w:rPr>
        <w:t>00 €</w:t>
      </w:r>
    </w:p>
    <w:p w14:paraId="1B5FA261" w14:textId="58BFCE1A" w:rsidR="00633DEA" w:rsidRDefault="00633DEA" w:rsidP="00633DEA">
      <w:pPr>
        <w:pStyle w:val="T3"/>
      </w:pPr>
      <w:r>
        <w:t>Presupuesto total actuación nueva señalización</w:t>
      </w:r>
    </w:p>
    <w:p w14:paraId="1BF4570D" w14:textId="0FA5212A" w:rsidR="00633DEA" w:rsidRPr="00A42524" w:rsidRDefault="00633DEA" w:rsidP="00633DEA">
      <w:pPr>
        <w:jc w:val="center"/>
        <w:rPr>
          <w:b/>
          <w:i/>
        </w:rPr>
      </w:pPr>
      <w:r w:rsidRPr="00A42524">
        <w:rPr>
          <w:b/>
          <w:i/>
        </w:rPr>
        <w:t xml:space="preserve">MATERIAL </w:t>
      </w:r>
      <w:r w:rsidR="002D2FD5">
        <w:rPr>
          <w:b/>
          <w:i/>
        </w:rPr>
        <w:t>8.8</w:t>
      </w:r>
      <w:r w:rsidRPr="00A42524">
        <w:rPr>
          <w:b/>
          <w:i/>
        </w:rPr>
        <w:t>20 € + MANO DE OBRA</w:t>
      </w:r>
      <w:r w:rsidR="009E7179">
        <w:rPr>
          <w:b/>
          <w:i/>
        </w:rPr>
        <w:t xml:space="preserve"> 10.5</w:t>
      </w:r>
      <w:r w:rsidRPr="00A42524">
        <w:rPr>
          <w:b/>
          <w:i/>
        </w:rPr>
        <w:t xml:space="preserve">00 € = </w:t>
      </w:r>
      <w:r w:rsidR="009E7179">
        <w:rPr>
          <w:b/>
          <w:i/>
        </w:rPr>
        <w:t>1</w:t>
      </w:r>
      <w:r w:rsidR="002D2FD5">
        <w:rPr>
          <w:b/>
          <w:i/>
        </w:rPr>
        <w:t>9</w:t>
      </w:r>
      <w:r w:rsidR="009E7179">
        <w:rPr>
          <w:b/>
          <w:i/>
        </w:rPr>
        <w:t>.</w:t>
      </w:r>
      <w:r w:rsidR="002D2FD5">
        <w:rPr>
          <w:b/>
          <w:i/>
        </w:rPr>
        <w:t>3</w:t>
      </w:r>
      <w:r w:rsidR="009E7179">
        <w:rPr>
          <w:b/>
          <w:i/>
        </w:rPr>
        <w:t>20</w:t>
      </w:r>
      <w:r w:rsidRPr="00A42524">
        <w:rPr>
          <w:b/>
          <w:i/>
        </w:rPr>
        <w:t xml:space="preserve"> €</w:t>
      </w:r>
    </w:p>
    <w:p w14:paraId="6372922B" w14:textId="2F435F0E" w:rsidR="009A4445" w:rsidRDefault="00B60868" w:rsidP="00633DEA">
      <w:pPr>
        <w:pStyle w:val="T1"/>
      </w:pPr>
      <w:r>
        <w:rPr>
          <w:noProof/>
        </w:rPr>
        <w:drawing>
          <wp:anchor distT="0" distB="0" distL="114300" distR="114300" simplePos="0" relativeHeight="251667456" behindDoc="0" locked="0" layoutInCell="1" allowOverlap="1" wp14:anchorId="5D01DB10" wp14:editId="7761F44D">
            <wp:simplePos x="0" y="0"/>
            <wp:positionH relativeFrom="margin">
              <wp:align>right</wp:align>
            </wp:positionH>
            <wp:positionV relativeFrom="paragraph">
              <wp:posOffset>352425</wp:posOffset>
            </wp:positionV>
            <wp:extent cx="584835" cy="3672205"/>
            <wp:effectExtent l="0" t="0" r="5715" b="4445"/>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as Canalejas-2.jpg"/>
                    <pic:cNvPicPr/>
                  </pic:nvPicPr>
                  <pic:blipFill rotWithShape="1">
                    <a:blip r:embed="rId17" cstate="print">
                      <a:extLst>
                        <a:ext uri="{28A0092B-C50C-407E-A947-70E740481C1C}">
                          <a14:useLocalDpi xmlns:a14="http://schemas.microsoft.com/office/drawing/2010/main" val="0"/>
                        </a:ext>
                      </a:extLst>
                    </a:blip>
                    <a:srcRect l="77486" t="2981" b="2798"/>
                    <a:stretch/>
                  </pic:blipFill>
                  <pic:spPr bwMode="auto">
                    <a:xfrm>
                      <a:off x="0" y="0"/>
                      <a:ext cx="584835" cy="36722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C6B96">
        <w:rPr>
          <w:noProof/>
        </w:rPr>
        <w:t xml:space="preserve"> </w:t>
      </w:r>
      <w:r w:rsidR="009A4445">
        <w:t>Cartelería</w:t>
      </w:r>
    </w:p>
    <w:p w14:paraId="60C3DE0A" w14:textId="77777777" w:rsidR="00F76332" w:rsidRDefault="00F76332" w:rsidP="009A4445">
      <w:pPr>
        <w:rPr>
          <w:noProof/>
        </w:rPr>
      </w:pPr>
    </w:p>
    <w:p w14:paraId="469B9626" w14:textId="3917B52B" w:rsidR="009A4445" w:rsidRDefault="009A4445" w:rsidP="009A4445">
      <w:r>
        <w:t xml:space="preserve">La mayor parte de las rutas de la red de senderos del Barranco tiene </w:t>
      </w:r>
      <w:r>
        <w:rPr>
          <w:i/>
        </w:rPr>
        <w:t xml:space="preserve">postes de inicio de sendero </w:t>
      </w:r>
      <w:r>
        <w:t xml:space="preserve">instalados. A pesar de los muchos años que llevan instalados, desde 2009, la buena elección de los materiales utilizados ha permitido que </w:t>
      </w:r>
      <w:r w:rsidR="0092789F">
        <w:t xml:space="preserve">en muchos las gráficas sigan en buen estado, con los colores </w:t>
      </w:r>
      <w:r>
        <w:t xml:space="preserve">prácticamente igual que </w:t>
      </w:r>
      <w:r w:rsidR="0092789F">
        <w:t>en el primer día</w:t>
      </w:r>
      <w:r w:rsidR="006712A0">
        <w:t>. En aquella ocasión se optó por vinilo impreso en negativo pegado en una lámina de policarbonato con protección UV. Como único punto negativo, los tornillos que fijan el policarbonato al poste de madera lo deformaban y afeaban el conjunto.</w:t>
      </w:r>
      <w:r w:rsidR="0092789F">
        <w:t xml:space="preserve"> Justo estos puntos han sido el punto débil y es donde más deteriorados están algunos postes.</w:t>
      </w:r>
    </w:p>
    <w:p w14:paraId="385B3898" w14:textId="6A2878A5" w:rsidR="006712A0" w:rsidRDefault="00F76332" w:rsidP="009A4445">
      <w:r>
        <w:rPr>
          <w:noProof/>
        </w:rPr>
        <w:drawing>
          <wp:anchor distT="0" distB="0" distL="114300" distR="114300" simplePos="0" relativeHeight="251668480" behindDoc="0" locked="0" layoutInCell="1" allowOverlap="1" wp14:anchorId="51F7C2E2" wp14:editId="6D111F67">
            <wp:simplePos x="0" y="0"/>
            <wp:positionH relativeFrom="column">
              <wp:posOffset>11430</wp:posOffset>
            </wp:positionH>
            <wp:positionV relativeFrom="paragraph">
              <wp:posOffset>314325</wp:posOffset>
            </wp:positionV>
            <wp:extent cx="1448409" cy="2694110"/>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oste las morañegas.jpeg"/>
                    <pic:cNvPicPr/>
                  </pic:nvPicPr>
                  <pic:blipFill rotWithShape="1">
                    <a:blip r:embed="rId18" cstate="print">
                      <a:extLst>
                        <a:ext uri="{28A0092B-C50C-407E-A947-70E740481C1C}">
                          <a14:useLocalDpi xmlns:a14="http://schemas.microsoft.com/office/drawing/2010/main" val="0"/>
                        </a:ext>
                      </a:extLst>
                    </a:blip>
                    <a:srcRect l="30901" t="45537" r="30057"/>
                    <a:stretch/>
                  </pic:blipFill>
                  <pic:spPr bwMode="auto">
                    <a:xfrm>
                      <a:off x="0" y="0"/>
                      <a:ext cx="1448409" cy="2694110"/>
                    </a:xfrm>
                    <a:prstGeom prst="rect">
                      <a:avLst/>
                    </a:prstGeom>
                    <a:ln>
                      <a:noFill/>
                    </a:ln>
                    <a:extLst>
                      <a:ext uri="{53640926-AAD7-44D8-BBD7-CCE9431645EC}">
                        <a14:shadowObscured xmlns:a14="http://schemas.microsoft.com/office/drawing/2010/main"/>
                      </a:ext>
                    </a:extLst>
                  </pic:spPr>
                </pic:pic>
              </a:graphicData>
            </a:graphic>
          </wp:anchor>
        </w:drawing>
      </w:r>
      <w:r w:rsidR="00CA697B">
        <w:t>Se diseñarán y construirán nuevos paneles informativos</w:t>
      </w:r>
      <w:r w:rsidR="00E639E4">
        <w:t>, con la misma gráfica, pero corrigiendo la información relativa a la señalización dentro del sendero y modificando el sistema de sujeción, pasando de los tornillos pasantes (que arrugan el vinilo y deforman el policarbo</w:t>
      </w:r>
      <w:r w:rsidR="00CA697B">
        <w:t>nato) a sistemas metálicos en U, para todos los postes existentes.</w:t>
      </w:r>
    </w:p>
    <w:p w14:paraId="516D4EE4" w14:textId="1C76CA8D" w:rsidR="004C6B96" w:rsidRDefault="004C6B96" w:rsidP="009A4445">
      <w:r>
        <w:t xml:space="preserve">Por otro lado, serán necesarios nuevos postes de inicio de sendero, siguiendo el mismo diseño y materiales, para las nuevas rutas (Vuelta a los Riscos de Villarejo y Cumbres de la </w:t>
      </w:r>
      <w:proofErr w:type="spellStart"/>
      <w:r>
        <w:t>Abantera</w:t>
      </w:r>
      <w:proofErr w:type="spellEnd"/>
      <w:r>
        <w:t>) y la ruta existente que no disponía de poste</w:t>
      </w:r>
      <w:r w:rsidR="00F76332">
        <w:t>s</w:t>
      </w:r>
      <w:r>
        <w:t xml:space="preserve"> (senda de las Cinco Villas).</w:t>
      </w:r>
      <w:r w:rsidR="00F76332">
        <w:t xml:space="preserve"> En este último caso serán necesarios 5 postes, uno por localidad.</w:t>
      </w:r>
    </w:p>
    <w:p w14:paraId="4B85EB35" w14:textId="033AB9A9" w:rsidR="004C6B96" w:rsidRDefault="004C6B96" w:rsidP="009A4445">
      <w:r>
        <w:t>Finalmente, esta línea de actuación requiere la retirada de los carteles de inicio de sendero de la ruta de las Cinco Villas, completamente quemados por el sol desde hace años.</w:t>
      </w:r>
    </w:p>
    <w:p w14:paraId="0259F1BC" w14:textId="77777777" w:rsidR="002D2FD5" w:rsidRDefault="002D2FD5">
      <w:pPr>
        <w:jc w:val="left"/>
        <w:rPr>
          <w:rFonts w:asciiTheme="majorHAnsi" w:eastAsiaTheme="majorEastAsia" w:hAnsiTheme="majorHAnsi" w:cstheme="majorBidi"/>
          <w:color w:val="E36C0A" w:themeColor="accent6" w:themeShade="BF"/>
          <w:sz w:val="24"/>
          <w:szCs w:val="32"/>
        </w:rPr>
      </w:pPr>
      <w:r>
        <w:br w:type="page"/>
      </w:r>
    </w:p>
    <w:p w14:paraId="3902D939" w14:textId="2E1BFA31" w:rsidR="006712A0" w:rsidRDefault="004C6B96" w:rsidP="004C6B96">
      <w:pPr>
        <w:pStyle w:val="T3"/>
      </w:pPr>
      <w:r>
        <w:lastRenderedPageBreak/>
        <w:t>Presupuesto</w:t>
      </w:r>
    </w:p>
    <w:tbl>
      <w:tblPr>
        <w:tblStyle w:val="Tabladecuadrcula5oscura-nfasis3"/>
        <w:tblW w:w="6901" w:type="dxa"/>
        <w:jc w:val="center"/>
        <w:tblLook w:val="0420" w:firstRow="1" w:lastRow="0" w:firstColumn="0" w:lastColumn="0" w:noHBand="0" w:noVBand="1"/>
      </w:tblPr>
      <w:tblGrid>
        <w:gridCol w:w="3835"/>
        <w:gridCol w:w="1008"/>
        <w:gridCol w:w="1052"/>
        <w:gridCol w:w="1006"/>
      </w:tblGrid>
      <w:tr w:rsidR="00235451" w:rsidRPr="009E7179" w14:paraId="625B1AED" w14:textId="238EFC6D" w:rsidTr="009E7179">
        <w:trPr>
          <w:cnfStyle w:val="100000000000" w:firstRow="1" w:lastRow="0" w:firstColumn="0" w:lastColumn="0" w:oddVBand="0" w:evenVBand="0" w:oddHBand="0" w:evenHBand="0" w:firstRowFirstColumn="0" w:firstRowLastColumn="0" w:lastRowFirstColumn="0" w:lastRowLastColumn="0"/>
          <w:trHeight w:val="359"/>
          <w:jc w:val="center"/>
        </w:trPr>
        <w:tc>
          <w:tcPr>
            <w:tcW w:w="3964" w:type="dxa"/>
          </w:tcPr>
          <w:p w14:paraId="1990F458" w14:textId="15A82C9D" w:rsidR="00235451" w:rsidRPr="009E7179" w:rsidRDefault="00235451" w:rsidP="009E7179">
            <w:pPr>
              <w:spacing w:before="120" w:after="120"/>
              <w:rPr>
                <w:noProof/>
                <w:sz w:val="16"/>
              </w:rPr>
            </w:pPr>
            <w:r w:rsidRPr="009E7179">
              <w:rPr>
                <w:noProof/>
                <w:sz w:val="16"/>
              </w:rPr>
              <w:t>CONCEPTO</w:t>
            </w:r>
          </w:p>
        </w:tc>
        <w:tc>
          <w:tcPr>
            <w:tcW w:w="1019" w:type="dxa"/>
          </w:tcPr>
          <w:p w14:paraId="68FAA32A" w14:textId="1365FE21" w:rsidR="00235451" w:rsidRPr="009E7179" w:rsidRDefault="00235451" w:rsidP="009E7179">
            <w:pPr>
              <w:spacing w:before="120" w:after="120"/>
              <w:rPr>
                <w:noProof/>
                <w:sz w:val="16"/>
              </w:rPr>
            </w:pPr>
            <w:r w:rsidRPr="009E7179">
              <w:rPr>
                <w:noProof/>
                <w:sz w:val="16"/>
              </w:rPr>
              <w:t>PRECIO</w:t>
            </w:r>
          </w:p>
        </w:tc>
        <w:tc>
          <w:tcPr>
            <w:tcW w:w="906" w:type="dxa"/>
          </w:tcPr>
          <w:p w14:paraId="7252823C" w14:textId="21821F41" w:rsidR="00235451" w:rsidRPr="009E7179" w:rsidRDefault="00235451" w:rsidP="009E7179">
            <w:pPr>
              <w:spacing w:before="120" w:after="120"/>
              <w:rPr>
                <w:noProof/>
                <w:sz w:val="16"/>
              </w:rPr>
            </w:pPr>
            <w:r w:rsidRPr="009E7179">
              <w:rPr>
                <w:noProof/>
                <w:sz w:val="16"/>
              </w:rPr>
              <w:t>CANTIDAD</w:t>
            </w:r>
          </w:p>
        </w:tc>
        <w:tc>
          <w:tcPr>
            <w:tcW w:w="1010" w:type="dxa"/>
          </w:tcPr>
          <w:p w14:paraId="3F769DC4" w14:textId="4AD2E578" w:rsidR="00235451" w:rsidRPr="009E7179" w:rsidRDefault="00235451" w:rsidP="009E7179">
            <w:pPr>
              <w:spacing w:before="120" w:after="120"/>
              <w:rPr>
                <w:noProof/>
                <w:sz w:val="16"/>
              </w:rPr>
            </w:pPr>
            <w:r w:rsidRPr="009E7179">
              <w:rPr>
                <w:noProof/>
                <w:sz w:val="16"/>
              </w:rPr>
              <w:t>IMPORTE</w:t>
            </w:r>
          </w:p>
        </w:tc>
      </w:tr>
      <w:tr w:rsidR="00235451" w:rsidRPr="009E7179" w14:paraId="17DAEBBC" w14:textId="448F3C93" w:rsidTr="00BE52F4">
        <w:trPr>
          <w:cnfStyle w:val="000000100000" w:firstRow="0" w:lastRow="0" w:firstColumn="0" w:lastColumn="0" w:oddVBand="0" w:evenVBand="0" w:oddHBand="1" w:evenHBand="0" w:firstRowFirstColumn="0" w:firstRowLastColumn="0" w:lastRowFirstColumn="0" w:lastRowLastColumn="0"/>
          <w:trHeight w:val="349"/>
          <w:jc w:val="center"/>
        </w:trPr>
        <w:tc>
          <w:tcPr>
            <w:tcW w:w="3964" w:type="dxa"/>
          </w:tcPr>
          <w:p w14:paraId="5C24DBEC" w14:textId="65091DC0" w:rsidR="00235451" w:rsidRPr="009E7179" w:rsidRDefault="00CA697B" w:rsidP="009E7179">
            <w:pPr>
              <w:spacing w:before="120" w:after="120"/>
              <w:rPr>
                <w:noProof/>
                <w:sz w:val="16"/>
              </w:rPr>
            </w:pPr>
            <w:r>
              <w:rPr>
                <w:noProof/>
                <w:sz w:val="16"/>
              </w:rPr>
              <w:t>Diseño e impresión en vinilo con protección de lámina de policabornato, para todos los postes de inicio de sendero existentes, incluyendo nuevo sistema de sujección al poste</w:t>
            </w:r>
          </w:p>
        </w:tc>
        <w:tc>
          <w:tcPr>
            <w:tcW w:w="1019" w:type="dxa"/>
            <w:vAlign w:val="center"/>
          </w:tcPr>
          <w:p w14:paraId="0D15E72C" w14:textId="46502FBA" w:rsidR="00235451" w:rsidRPr="009E7179" w:rsidRDefault="00CA697B" w:rsidP="00BE52F4">
            <w:pPr>
              <w:spacing w:before="120" w:after="120"/>
              <w:jc w:val="right"/>
              <w:rPr>
                <w:noProof/>
                <w:sz w:val="16"/>
              </w:rPr>
            </w:pPr>
            <w:r>
              <w:rPr>
                <w:noProof/>
                <w:sz w:val="16"/>
              </w:rPr>
              <w:t>350 €</w:t>
            </w:r>
          </w:p>
        </w:tc>
        <w:tc>
          <w:tcPr>
            <w:tcW w:w="906" w:type="dxa"/>
            <w:vAlign w:val="center"/>
          </w:tcPr>
          <w:p w14:paraId="1C522ED2" w14:textId="1D5A70AC" w:rsidR="00235451" w:rsidRPr="009E7179" w:rsidRDefault="00235451" w:rsidP="00BE52F4">
            <w:pPr>
              <w:spacing w:before="120" w:after="120"/>
              <w:jc w:val="right"/>
              <w:rPr>
                <w:noProof/>
                <w:sz w:val="16"/>
              </w:rPr>
            </w:pPr>
            <w:r w:rsidRPr="009E7179">
              <w:rPr>
                <w:noProof/>
                <w:sz w:val="16"/>
              </w:rPr>
              <w:t>13</w:t>
            </w:r>
          </w:p>
        </w:tc>
        <w:tc>
          <w:tcPr>
            <w:tcW w:w="1010" w:type="dxa"/>
            <w:vAlign w:val="center"/>
          </w:tcPr>
          <w:p w14:paraId="46139B1C" w14:textId="01A4CE67" w:rsidR="00235451" w:rsidRPr="009E7179" w:rsidRDefault="00235451" w:rsidP="00BE52F4">
            <w:pPr>
              <w:spacing w:before="120" w:after="120"/>
              <w:jc w:val="right"/>
              <w:rPr>
                <w:noProof/>
                <w:sz w:val="16"/>
              </w:rPr>
            </w:pPr>
            <w:r w:rsidRPr="009E7179">
              <w:rPr>
                <w:noProof/>
                <w:sz w:val="16"/>
              </w:rPr>
              <w:fldChar w:fldCharType="begin"/>
            </w:r>
            <w:r w:rsidRPr="009E7179">
              <w:rPr>
                <w:noProof/>
                <w:sz w:val="16"/>
              </w:rPr>
              <w:instrText xml:space="preserve"> =b2*c2 \# "#.##0,00 €;(#.##0,00 €)" </w:instrText>
            </w:r>
            <w:r w:rsidRPr="009E7179">
              <w:rPr>
                <w:noProof/>
                <w:sz w:val="16"/>
              </w:rPr>
              <w:fldChar w:fldCharType="separate"/>
            </w:r>
            <w:r w:rsidR="00CA697B">
              <w:rPr>
                <w:noProof/>
                <w:sz w:val="16"/>
              </w:rPr>
              <w:t>4.550,00</w:t>
            </w:r>
            <w:r w:rsidR="00CA697B" w:rsidRPr="009E7179">
              <w:rPr>
                <w:noProof/>
                <w:sz w:val="16"/>
              </w:rPr>
              <w:t xml:space="preserve"> €</w:t>
            </w:r>
            <w:r w:rsidRPr="009E7179">
              <w:rPr>
                <w:noProof/>
                <w:sz w:val="16"/>
              </w:rPr>
              <w:fldChar w:fldCharType="end"/>
            </w:r>
          </w:p>
        </w:tc>
      </w:tr>
      <w:tr w:rsidR="00235451" w:rsidRPr="009E7179" w14:paraId="16EC5FCB" w14:textId="7932547D" w:rsidTr="00BE52F4">
        <w:trPr>
          <w:trHeight w:val="529"/>
          <w:jc w:val="center"/>
        </w:trPr>
        <w:tc>
          <w:tcPr>
            <w:tcW w:w="3964" w:type="dxa"/>
          </w:tcPr>
          <w:p w14:paraId="44923CAD" w14:textId="76B2BD36" w:rsidR="00235451" w:rsidRPr="009E7179" w:rsidRDefault="00235451" w:rsidP="009E7179">
            <w:pPr>
              <w:spacing w:before="120" w:after="120"/>
              <w:rPr>
                <w:noProof/>
                <w:sz w:val="16"/>
              </w:rPr>
            </w:pPr>
            <w:r w:rsidRPr="009E7179">
              <w:rPr>
                <w:noProof/>
                <w:sz w:val="16"/>
              </w:rPr>
              <w:t>Poste de inicio de sendero en madera con gráfica impresa en vinilo (impresión inversa) fijado a lámina de policarbonato</w:t>
            </w:r>
          </w:p>
        </w:tc>
        <w:tc>
          <w:tcPr>
            <w:tcW w:w="1019" w:type="dxa"/>
            <w:vAlign w:val="center"/>
          </w:tcPr>
          <w:p w14:paraId="392E8739" w14:textId="54331CDD" w:rsidR="00235451" w:rsidRPr="009E7179" w:rsidRDefault="00235451" w:rsidP="00BE52F4">
            <w:pPr>
              <w:spacing w:before="120" w:after="120"/>
              <w:jc w:val="right"/>
              <w:rPr>
                <w:noProof/>
                <w:sz w:val="16"/>
              </w:rPr>
            </w:pPr>
            <w:r w:rsidRPr="009E7179">
              <w:rPr>
                <w:noProof/>
                <w:sz w:val="16"/>
              </w:rPr>
              <w:t>600,00 €</w:t>
            </w:r>
          </w:p>
        </w:tc>
        <w:tc>
          <w:tcPr>
            <w:tcW w:w="906" w:type="dxa"/>
            <w:vAlign w:val="center"/>
          </w:tcPr>
          <w:p w14:paraId="49066F65" w14:textId="6EB8F8D7" w:rsidR="00235451" w:rsidRPr="009E7179" w:rsidRDefault="00CA697B" w:rsidP="00BE52F4">
            <w:pPr>
              <w:spacing w:before="120" w:after="120"/>
              <w:jc w:val="right"/>
              <w:rPr>
                <w:noProof/>
                <w:sz w:val="16"/>
              </w:rPr>
            </w:pPr>
            <w:r>
              <w:rPr>
                <w:noProof/>
                <w:sz w:val="16"/>
              </w:rPr>
              <w:t>8</w:t>
            </w:r>
          </w:p>
        </w:tc>
        <w:tc>
          <w:tcPr>
            <w:tcW w:w="1010" w:type="dxa"/>
            <w:vAlign w:val="center"/>
          </w:tcPr>
          <w:p w14:paraId="1AE03F04" w14:textId="54864D56" w:rsidR="00235451" w:rsidRPr="009E7179" w:rsidRDefault="00235451" w:rsidP="00BE52F4">
            <w:pPr>
              <w:spacing w:before="120" w:after="120"/>
              <w:jc w:val="right"/>
              <w:rPr>
                <w:noProof/>
                <w:sz w:val="16"/>
              </w:rPr>
            </w:pPr>
            <w:r w:rsidRPr="009E7179">
              <w:rPr>
                <w:noProof/>
                <w:sz w:val="16"/>
              </w:rPr>
              <w:fldChar w:fldCharType="begin"/>
            </w:r>
            <w:r w:rsidRPr="009E7179">
              <w:rPr>
                <w:noProof/>
                <w:sz w:val="16"/>
              </w:rPr>
              <w:instrText xml:space="preserve"> =b3*c3 \# "#.##0,00 €;(#.##0,00 €)" </w:instrText>
            </w:r>
            <w:r w:rsidRPr="009E7179">
              <w:rPr>
                <w:noProof/>
                <w:sz w:val="16"/>
              </w:rPr>
              <w:fldChar w:fldCharType="separate"/>
            </w:r>
            <w:r w:rsidR="00CA697B">
              <w:rPr>
                <w:noProof/>
                <w:sz w:val="16"/>
              </w:rPr>
              <w:t>4.800,00</w:t>
            </w:r>
            <w:r w:rsidR="00CA697B" w:rsidRPr="009E7179">
              <w:rPr>
                <w:noProof/>
                <w:sz w:val="16"/>
              </w:rPr>
              <w:t xml:space="preserve"> €</w:t>
            </w:r>
            <w:r w:rsidRPr="009E7179">
              <w:rPr>
                <w:noProof/>
                <w:sz w:val="16"/>
              </w:rPr>
              <w:fldChar w:fldCharType="end"/>
            </w:r>
          </w:p>
        </w:tc>
      </w:tr>
      <w:tr w:rsidR="00235451" w:rsidRPr="009E7179" w14:paraId="7E9783CC" w14:textId="27DE3CD1" w:rsidTr="009E7179">
        <w:trPr>
          <w:cnfStyle w:val="000000100000" w:firstRow="0" w:lastRow="0" w:firstColumn="0" w:lastColumn="0" w:oddVBand="0" w:evenVBand="0" w:oddHBand="1" w:evenHBand="0" w:firstRowFirstColumn="0" w:firstRowLastColumn="0" w:lastRowFirstColumn="0" w:lastRowLastColumn="0"/>
          <w:trHeight w:val="349"/>
          <w:jc w:val="center"/>
        </w:trPr>
        <w:tc>
          <w:tcPr>
            <w:tcW w:w="5891" w:type="dxa"/>
            <w:gridSpan w:val="3"/>
          </w:tcPr>
          <w:p w14:paraId="1FB50542" w14:textId="2838D823" w:rsidR="00235451" w:rsidRPr="009E7179" w:rsidRDefault="00235451" w:rsidP="009E7179">
            <w:pPr>
              <w:spacing w:before="120" w:after="120"/>
              <w:rPr>
                <w:b/>
                <w:noProof/>
                <w:sz w:val="16"/>
              </w:rPr>
            </w:pPr>
            <w:r w:rsidRPr="009E7179">
              <w:rPr>
                <w:b/>
                <w:noProof/>
                <w:sz w:val="16"/>
              </w:rPr>
              <w:t>TOTAL</w:t>
            </w:r>
          </w:p>
        </w:tc>
        <w:tc>
          <w:tcPr>
            <w:tcW w:w="1010" w:type="dxa"/>
          </w:tcPr>
          <w:p w14:paraId="13CFF8E4" w14:textId="6F61BE03" w:rsidR="00235451" w:rsidRPr="009E7179" w:rsidRDefault="00235451" w:rsidP="009E7179">
            <w:pPr>
              <w:spacing w:before="120" w:after="120"/>
              <w:rPr>
                <w:b/>
                <w:noProof/>
                <w:sz w:val="16"/>
              </w:rPr>
            </w:pPr>
            <w:r w:rsidRPr="009E7179">
              <w:rPr>
                <w:b/>
                <w:noProof/>
                <w:sz w:val="16"/>
              </w:rPr>
              <w:fldChar w:fldCharType="begin"/>
            </w:r>
            <w:r w:rsidRPr="009E7179">
              <w:rPr>
                <w:b/>
                <w:noProof/>
                <w:sz w:val="16"/>
              </w:rPr>
              <w:instrText xml:space="preserve"> =SUM(ABOVE) \# "#.##0,00 €;(#.##0,00 €)" </w:instrText>
            </w:r>
            <w:r w:rsidRPr="009E7179">
              <w:rPr>
                <w:b/>
                <w:noProof/>
                <w:sz w:val="16"/>
              </w:rPr>
              <w:fldChar w:fldCharType="separate"/>
            </w:r>
            <w:r w:rsidR="00CA697B">
              <w:rPr>
                <w:b/>
                <w:noProof/>
                <w:sz w:val="16"/>
              </w:rPr>
              <w:t>9.350,00</w:t>
            </w:r>
            <w:r w:rsidR="00CA697B" w:rsidRPr="009E7179">
              <w:rPr>
                <w:b/>
                <w:noProof/>
                <w:sz w:val="16"/>
              </w:rPr>
              <w:t xml:space="preserve"> €</w:t>
            </w:r>
            <w:r w:rsidRPr="009E7179">
              <w:rPr>
                <w:b/>
                <w:noProof/>
                <w:sz w:val="16"/>
              </w:rPr>
              <w:fldChar w:fldCharType="end"/>
            </w:r>
          </w:p>
        </w:tc>
      </w:tr>
    </w:tbl>
    <w:p w14:paraId="4CA5B19E" w14:textId="6ABCAE2B" w:rsidR="00633DEA" w:rsidRDefault="00633DEA" w:rsidP="00633DEA">
      <w:pPr>
        <w:pStyle w:val="T1"/>
      </w:pPr>
      <w:r>
        <w:t>Limpieza</w:t>
      </w:r>
    </w:p>
    <w:p w14:paraId="10DF0E7A" w14:textId="142A0127" w:rsidR="00633DEA" w:rsidRDefault="00633DEA" w:rsidP="00633DEA">
      <w:r>
        <w:t>Si bien algunos ayuntamientos han venido haciendo limpieza regularmente de las rutas de senderismo que transcurren por sus municipios, en este Plan se pretende hacer una limpieza completa de todos ellos que incluya la retirada de los es</w:t>
      </w:r>
      <w:r w:rsidR="007102D7">
        <w:t>combros presentes en algunos de ellos. Estamos hablando de restos de antiguos vertidos de restos de obras echados en los caminos con el objeto de darles estabilidad, realizados sin tener en cuenta el impacto visual negativo que ahora sabemos que tienen.</w:t>
      </w:r>
      <w:r w:rsidR="004D734E">
        <w:t xml:space="preserve"> La actuación requiere una retirada manual o por medios mecánicos de la capa superior del suelo conteniendo los restos de escombros y la recuperación del espesor original, si fuera necesario, con la aportación de nueva tierra compactada. Además, se retirarán todos los restos de plástico y otras basuras presentes en los caminos –algunos procedentes también de restos de obras</w:t>
      </w:r>
      <w:r w:rsidR="007B686B">
        <w:t xml:space="preserve">, </w:t>
      </w:r>
      <w:r w:rsidR="004D734E">
        <w:t>vertidos junto con los escombros-.</w:t>
      </w:r>
    </w:p>
    <w:p w14:paraId="12404554" w14:textId="551513AC" w:rsidR="004D734E" w:rsidRDefault="007B686B" w:rsidP="00633DEA">
      <w:r>
        <w:t>El desbroce de las rutas se hará a finales de invierno y principios de la primavera durante los tres años del Plan, mientras que la retirada de basura y escombros será una única actuación, preferentemente en el primer año.</w:t>
      </w:r>
    </w:p>
    <w:p w14:paraId="24A0970F" w14:textId="4203C9BE" w:rsidR="007B686B" w:rsidRDefault="007B686B" w:rsidP="007B686B">
      <w:pPr>
        <w:pStyle w:val="T3"/>
      </w:pPr>
      <w:r>
        <w:t>Presupuesto</w:t>
      </w:r>
    </w:p>
    <w:p w14:paraId="64FF07AE" w14:textId="77777777" w:rsidR="00A42524" w:rsidRDefault="007B686B" w:rsidP="007B686B">
      <w:pPr>
        <w:pStyle w:val="Prrafodelista"/>
        <w:numPr>
          <w:ilvl w:val="0"/>
          <w:numId w:val="38"/>
        </w:numPr>
      </w:pPr>
      <w:r>
        <w:t>Desbroce anual de la red de senderos del Barranco</w:t>
      </w:r>
      <w:r w:rsidR="00A42524">
        <w:t>:</w:t>
      </w:r>
    </w:p>
    <w:p w14:paraId="265F570A" w14:textId="74D899F5" w:rsidR="007B686B" w:rsidRPr="009E7179" w:rsidRDefault="007B686B" w:rsidP="00A42524">
      <w:pPr>
        <w:jc w:val="center"/>
        <w:rPr>
          <w:i/>
        </w:rPr>
      </w:pPr>
      <w:r w:rsidRPr="009E7179">
        <w:rPr>
          <w:i/>
        </w:rPr>
        <w:t>2 obreros x 3 meses x 1.</w:t>
      </w:r>
      <w:r w:rsidR="009E7179" w:rsidRPr="009E7179">
        <w:rPr>
          <w:i/>
        </w:rPr>
        <w:t>75</w:t>
      </w:r>
      <w:r w:rsidRPr="009E7179">
        <w:rPr>
          <w:i/>
        </w:rPr>
        <w:t xml:space="preserve">00 €/mes = </w:t>
      </w:r>
      <w:r w:rsidR="009E7179" w:rsidRPr="009E7179">
        <w:rPr>
          <w:i/>
        </w:rPr>
        <w:t>10.500</w:t>
      </w:r>
      <w:r w:rsidRPr="009E7179">
        <w:rPr>
          <w:i/>
        </w:rPr>
        <w:t xml:space="preserve"> €</w:t>
      </w:r>
      <w:r w:rsidR="009E7179" w:rsidRPr="009E7179">
        <w:rPr>
          <w:i/>
        </w:rPr>
        <w:t>/año</w:t>
      </w:r>
    </w:p>
    <w:p w14:paraId="3497501A" w14:textId="50D9C42A" w:rsidR="009E7179" w:rsidRPr="009E7179" w:rsidRDefault="009E7179" w:rsidP="00A42524">
      <w:pPr>
        <w:jc w:val="center"/>
        <w:rPr>
          <w:i/>
        </w:rPr>
      </w:pPr>
      <w:r w:rsidRPr="009E7179">
        <w:rPr>
          <w:i/>
        </w:rPr>
        <w:t>10.500 € x 3 años = 31.500 €</w:t>
      </w:r>
    </w:p>
    <w:p w14:paraId="31F69D15" w14:textId="17920257" w:rsidR="007B686B" w:rsidRDefault="007B686B" w:rsidP="006712A0">
      <w:pPr>
        <w:pStyle w:val="Prrafodelista"/>
        <w:numPr>
          <w:ilvl w:val="0"/>
          <w:numId w:val="38"/>
        </w:numPr>
      </w:pPr>
      <w:r>
        <w:t>Retirada de escombros en tramos afectados:</w:t>
      </w:r>
    </w:p>
    <w:p w14:paraId="265396BE" w14:textId="60DC5A3D" w:rsidR="00A42524" w:rsidRPr="009E7179" w:rsidRDefault="00A42524" w:rsidP="00A42524">
      <w:pPr>
        <w:jc w:val="center"/>
        <w:rPr>
          <w:i/>
        </w:rPr>
      </w:pPr>
      <w:r w:rsidRPr="009E7179">
        <w:rPr>
          <w:i/>
        </w:rPr>
        <w:t>2 obreros x 5 meses x 1.</w:t>
      </w:r>
      <w:r w:rsidR="009E7179" w:rsidRPr="009E7179">
        <w:rPr>
          <w:i/>
        </w:rPr>
        <w:t>75</w:t>
      </w:r>
      <w:r w:rsidRPr="009E7179">
        <w:rPr>
          <w:i/>
        </w:rPr>
        <w:t xml:space="preserve">0 €/mes = </w:t>
      </w:r>
      <w:r w:rsidR="009E7179" w:rsidRPr="009E7179">
        <w:rPr>
          <w:i/>
        </w:rPr>
        <w:t>17.500</w:t>
      </w:r>
      <w:r w:rsidRPr="009E7179">
        <w:rPr>
          <w:i/>
        </w:rPr>
        <w:t xml:space="preserve"> €</w:t>
      </w:r>
    </w:p>
    <w:p w14:paraId="3C44A357" w14:textId="1331F875" w:rsidR="009E7179" w:rsidRPr="009E7179" w:rsidRDefault="009E7179" w:rsidP="009E7179">
      <w:pPr>
        <w:rPr>
          <w:b/>
        </w:rPr>
      </w:pPr>
      <w:r w:rsidRPr="009E7179">
        <w:rPr>
          <w:b/>
        </w:rPr>
        <w:t>Presupuesto total limpieza de rutas</w:t>
      </w:r>
    </w:p>
    <w:p w14:paraId="4D477113" w14:textId="3DB471B1" w:rsidR="009E7179" w:rsidRDefault="009E7179" w:rsidP="009E7179">
      <w:pPr>
        <w:jc w:val="center"/>
        <w:rPr>
          <w:b/>
          <w:i/>
        </w:rPr>
      </w:pPr>
      <w:r w:rsidRPr="009E7179">
        <w:rPr>
          <w:b/>
          <w:i/>
        </w:rPr>
        <w:t>DESBROCE ANUAL 31.500 € + RETIRADA ESCOMBROS Y BASURAS 17.500 € = 49.000 €</w:t>
      </w:r>
    </w:p>
    <w:p w14:paraId="1AD0A0C7" w14:textId="77777777" w:rsidR="002D2FD5" w:rsidRDefault="002D2FD5">
      <w:pPr>
        <w:jc w:val="left"/>
        <w:rPr>
          <w:rFonts w:asciiTheme="majorHAnsi" w:eastAsiaTheme="majorEastAsia" w:hAnsiTheme="majorHAnsi" w:cstheme="majorBidi"/>
          <w:color w:val="E36C0A" w:themeColor="accent6" w:themeShade="BF"/>
          <w:sz w:val="32"/>
          <w:szCs w:val="32"/>
        </w:rPr>
      </w:pPr>
      <w:r>
        <w:br w:type="page"/>
      </w:r>
    </w:p>
    <w:p w14:paraId="70F5CDD6" w14:textId="4F9B7B29" w:rsidR="00BE52F4" w:rsidRDefault="00BE52F4" w:rsidP="00BE52F4">
      <w:pPr>
        <w:pStyle w:val="T1"/>
      </w:pPr>
      <w:r>
        <w:lastRenderedPageBreak/>
        <w:t>Presupuesto total</w:t>
      </w:r>
    </w:p>
    <w:tbl>
      <w:tblPr>
        <w:tblStyle w:val="Tabladecuadrcula5oscura-nfasis3"/>
        <w:tblW w:w="0" w:type="auto"/>
        <w:jc w:val="center"/>
        <w:tblLook w:val="0460" w:firstRow="1" w:lastRow="1" w:firstColumn="0" w:lastColumn="0" w:noHBand="0" w:noVBand="1"/>
      </w:tblPr>
      <w:tblGrid>
        <w:gridCol w:w="2354"/>
        <w:gridCol w:w="2354"/>
      </w:tblGrid>
      <w:tr w:rsidR="00BE52F4" w14:paraId="091D6D9C" w14:textId="77777777" w:rsidTr="00010221">
        <w:trPr>
          <w:cnfStyle w:val="100000000000" w:firstRow="1" w:lastRow="0" w:firstColumn="0" w:lastColumn="0" w:oddVBand="0" w:evenVBand="0" w:oddHBand="0" w:evenHBand="0" w:firstRowFirstColumn="0" w:firstRowLastColumn="0" w:lastRowFirstColumn="0" w:lastRowLastColumn="0"/>
          <w:trHeight w:val="333"/>
          <w:jc w:val="center"/>
        </w:trPr>
        <w:tc>
          <w:tcPr>
            <w:tcW w:w="2354" w:type="dxa"/>
            <w:vAlign w:val="center"/>
          </w:tcPr>
          <w:p w14:paraId="47D54AB7" w14:textId="7518C4B6" w:rsidR="00BE52F4" w:rsidRDefault="00BE52F4" w:rsidP="00010221">
            <w:pPr>
              <w:jc w:val="center"/>
            </w:pPr>
            <w:r>
              <w:t>CONCEPTO</w:t>
            </w:r>
          </w:p>
        </w:tc>
        <w:tc>
          <w:tcPr>
            <w:tcW w:w="2354" w:type="dxa"/>
            <w:vAlign w:val="center"/>
          </w:tcPr>
          <w:p w14:paraId="5CA034FB" w14:textId="523F675D" w:rsidR="00BE52F4" w:rsidRDefault="00BE52F4" w:rsidP="00010221">
            <w:pPr>
              <w:jc w:val="center"/>
            </w:pPr>
            <w:r>
              <w:t>IMPORTE</w:t>
            </w:r>
          </w:p>
        </w:tc>
      </w:tr>
      <w:tr w:rsidR="00BE52F4" w14:paraId="72BC6500" w14:textId="77777777" w:rsidTr="00010221">
        <w:trPr>
          <w:cnfStyle w:val="000000100000" w:firstRow="0" w:lastRow="0" w:firstColumn="0" w:lastColumn="0" w:oddVBand="0" w:evenVBand="0" w:oddHBand="1" w:evenHBand="0" w:firstRowFirstColumn="0" w:firstRowLastColumn="0" w:lastRowFirstColumn="0" w:lastRowLastColumn="0"/>
          <w:trHeight w:val="333"/>
          <w:jc w:val="center"/>
        </w:trPr>
        <w:tc>
          <w:tcPr>
            <w:tcW w:w="2354" w:type="dxa"/>
            <w:vAlign w:val="center"/>
          </w:tcPr>
          <w:p w14:paraId="4902A6C7" w14:textId="28973AA9" w:rsidR="00BE52F4" w:rsidRDefault="00BE52F4" w:rsidP="00010221">
            <w:pPr>
              <w:jc w:val="left"/>
            </w:pPr>
            <w:r>
              <w:t>SEÑALIZACIÓN</w:t>
            </w:r>
          </w:p>
        </w:tc>
        <w:tc>
          <w:tcPr>
            <w:tcW w:w="2354" w:type="dxa"/>
            <w:vAlign w:val="center"/>
          </w:tcPr>
          <w:p w14:paraId="05C50779" w14:textId="473DAC85" w:rsidR="00BE52F4" w:rsidRDefault="00BE52F4" w:rsidP="002D2FD5">
            <w:pPr>
              <w:jc w:val="right"/>
            </w:pPr>
            <w:r>
              <w:t>1</w:t>
            </w:r>
            <w:r w:rsidR="002D2FD5">
              <w:t>9.3</w:t>
            </w:r>
            <w:r>
              <w:t>20,00 €</w:t>
            </w:r>
          </w:p>
        </w:tc>
      </w:tr>
      <w:tr w:rsidR="00BE52F4" w14:paraId="37E0D202" w14:textId="77777777" w:rsidTr="00010221">
        <w:trPr>
          <w:trHeight w:val="333"/>
          <w:jc w:val="center"/>
        </w:trPr>
        <w:tc>
          <w:tcPr>
            <w:tcW w:w="2354" w:type="dxa"/>
            <w:vAlign w:val="center"/>
          </w:tcPr>
          <w:p w14:paraId="407BAC1C" w14:textId="15E1FA55" w:rsidR="00BE52F4" w:rsidRDefault="00BE52F4" w:rsidP="00010221">
            <w:pPr>
              <w:jc w:val="left"/>
            </w:pPr>
            <w:r>
              <w:t>CARTELERÍA</w:t>
            </w:r>
          </w:p>
        </w:tc>
        <w:tc>
          <w:tcPr>
            <w:tcW w:w="2354" w:type="dxa"/>
            <w:vAlign w:val="center"/>
          </w:tcPr>
          <w:p w14:paraId="6386726E" w14:textId="0238C933" w:rsidR="00BE52F4" w:rsidRDefault="008E562D" w:rsidP="00010221">
            <w:pPr>
              <w:jc w:val="right"/>
            </w:pPr>
            <w:r>
              <w:t>9.350,00</w:t>
            </w:r>
            <w:r w:rsidR="00010221">
              <w:t xml:space="preserve"> €</w:t>
            </w:r>
          </w:p>
        </w:tc>
      </w:tr>
      <w:tr w:rsidR="00BE52F4" w14:paraId="56D043E0" w14:textId="77777777" w:rsidTr="00010221">
        <w:trPr>
          <w:cnfStyle w:val="000000100000" w:firstRow="0" w:lastRow="0" w:firstColumn="0" w:lastColumn="0" w:oddVBand="0" w:evenVBand="0" w:oddHBand="1" w:evenHBand="0" w:firstRowFirstColumn="0" w:firstRowLastColumn="0" w:lastRowFirstColumn="0" w:lastRowLastColumn="0"/>
          <w:trHeight w:val="348"/>
          <w:jc w:val="center"/>
        </w:trPr>
        <w:tc>
          <w:tcPr>
            <w:tcW w:w="2354" w:type="dxa"/>
            <w:vAlign w:val="center"/>
          </w:tcPr>
          <w:p w14:paraId="46E56DB8" w14:textId="194D3911" w:rsidR="00BE52F4" w:rsidRDefault="00BE52F4" w:rsidP="00010221">
            <w:pPr>
              <w:jc w:val="left"/>
            </w:pPr>
            <w:r>
              <w:t>LIMPIEZA</w:t>
            </w:r>
          </w:p>
        </w:tc>
        <w:tc>
          <w:tcPr>
            <w:tcW w:w="2354" w:type="dxa"/>
            <w:vAlign w:val="center"/>
          </w:tcPr>
          <w:p w14:paraId="6AAF0142" w14:textId="7A822BDF" w:rsidR="00BE52F4" w:rsidRDefault="00010221" w:rsidP="00010221">
            <w:pPr>
              <w:jc w:val="right"/>
            </w:pPr>
            <w:r>
              <w:t>49.000,00 €</w:t>
            </w:r>
          </w:p>
        </w:tc>
      </w:tr>
      <w:tr w:rsidR="00BE52F4" w14:paraId="29EECEDB" w14:textId="77777777" w:rsidTr="00010221">
        <w:trPr>
          <w:cnfStyle w:val="010000000000" w:firstRow="0" w:lastRow="1" w:firstColumn="0" w:lastColumn="0" w:oddVBand="0" w:evenVBand="0" w:oddHBand="0" w:evenHBand="0" w:firstRowFirstColumn="0" w:firstRowLastColumn="0" w:lastRowFirstColumn="0" w:lastRowLastColumn="0"/>
          <w:trHeight w:val="333"/>
          <w:jc w:val="center"/>
        </w:trPr>
        <w:tc>
          <w:tcPr>
            <w:tcW w:w="2354" w:type="dxa"/>
            <w:vAlign w:val="center"/>
          </w:tcPr>
          <w:p w14:paraId="0C90C63D" w14:textId="49F0CDD3" w:rsidR="00BE52F4" w:rsidRDefault="00010221" w:rsidP="00010221">
            <w:pPr>
              <w:jc w:val="right"/>
            </w:pPr>
            <w:r>
              <w:t>TOTAL</w:t>
            </w:r>
          </w:p>
        </w:tc>
        <w:tc>
          <w:tcPr>
            <w:tcW w:w="2354" w:type="dxa"/>
            <w:vAlign w:val="center"/>
          </w:tcPr>
          <w:p w14:paraId="2911C63D" w14:textId="523E3421" w:rsidR="00BE52F4" w:rsidRDefault="00010221" w:rsidP="00010221">
            <w:pPr>
              <w:jc w:val="right"/>
            </w:pPr>
            <w:r>
              <w:fldChar w:fldCharType="begin"/>
            </w:r>
            <w:r>
              <w:instrText xml:space="preserve"> =SUM(ABOVE) </w:instrText>
            </w:r>
            <w:r>
              <w:fldChar w:fldCharType="separate"/>
            </w:r>
            <w:r w:rsidR="008E562D">
              <w:rPr>
                <w:noProof/>
              </w:rPr>
              <w:t>77.670,00 €</w:t>
            </w:r>
            <w:r>
              <w:fldChar w:fldCharType="end"/>
            </w:r>
          </w:p>
        </w:tc>
        <w:bookmarkStart w:id="0" w:name="_GoBack"/>
        <w:bookmarkEnd w:id="0"/>
      </w:tr>
    </w:tbl>
    <w:p w14:paraId="43906426" w14:textId="77777777" w:rsidR="00BE52F4" w:rsidRPr="00BE52F4" w:rsidRDefault="00BE52F4" w:rsidP="00BE52F4"/>
    <w:p w14:paraId="2934409A" w14:textId="57687CAF" w:rsidR="00A42524" w:rsidRPr="00A42524" w:rsidRDefault="00A42524" w:rsidP="00A42524"/>
    <w:sectPr w:rsidR="00A42524" w:rsidRPr="00A42524" w:rsidSect="00C91674">
      <w:headerReference w:type="default" r:id="rId19"/>
      <w:footerReference w:type="default" r:id="rId20"/>
      <w:pgSz w:w="11906" w:h="16838"/>
      <w:pgMar w:top="1417" w:right="1701" w:bottom="1417" w:left="1701" w:header="624" w:footer="720"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C8220FF" w14:textId="77777777" w:rsidR="009E460D" w:rsidRDefault="009E460D" w:rsidP="00956623">
      <w:r>
        <w:separator/>
      </w:r>
    </w:p>
  </w:endnote>
  <w:endnote w:type="continuationSeparator" w:id="0">
    <w:p w14:paraId="70AF79D7" w14:textId="77777777" w:rsidR="009E460D" w:rsidRDefault="009E460D" w:rsidP="009566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Open Sans">
    <w:altName w:val="Segoe UI"/>
    <w:panose1 w:val="020B0606030504020204"/>
    <w:charset w:val="00"/>
    <w:family w:val="swiss"/>
    <w:pitch w:val="variable"/>
    <w:sig w:usb0="E00002EF" w:usb1="4000205B" w:usb2="00000028"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F0C326" w14:textId="378B8978" w:rsidR="006712A0" w:rsidRDefault="006712A0" w:rsidP="00956623">
    <w:pPr>
      <w:pStyle w:val="Piedepgina"/>
    </w:pPr>
    <w:r>
      <w:rPr>
        <w:snapToGrid w:val="0"/>
      </w:rPr>
      <w:t xml:space="preserve">Página </w:t>
    </w:r>
    <w:r>
      <w:rPr>
        <w:snapToGrid w:val="0"/>
      </w:rPr>
      <w:fldChar w:fldCharType="begin"/>
    </w:r>
    <w:r>
      <w:rPr>
        <w:snapToGrid w:val="0"/>
      </w:rPr>
      <w:instrText xml:space="preserve"> PAGE </w:instrText>
    </w:r>
    <w:r>
      <w:rPr>
        <w:snapToGrid w:val="0"/>
      </w:rPr>
      <w:fldChar w:fldCharType="separate"/>
    </w:r>
    <w:r w:rsidR="000C53BB">
      <w:rPr>
        <w:noProof/>
        <w:snapToGrid w:val="0"/>
      </w:rPr>
      <w:t>8</w:t>
    </w:r>
    <w:r>
      <w:rPr>
        <w:snapToGrid w:val="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5599B6" w14:textId="77777777" w:rsidR="009E460D" w:rsidRDefault="009E460D" w:rsidP="00956623">
      <w:r>
        <w:separator/>
      </w:r>
    </w:p>
  </w:footnote>
  <w:footnote w:type="continuationSeparator" w:id="0">
    <w:p w14:paraId="2521C85A" w14:textId="77777777" w:rsidR="009E460D" w:rsidRDefault="009E460D" w:rsidP="00956623">
      <w:r>
        <w:continuationSeparator/>
      </w:r>
    </w:p>
  </w:footnote>
  <w:footnote w:id="1">
    <w:p w14:paraId="48370452" w14:textId="77777777" w:rsidR="006712A0" w:rsidRDefault="006712A0" w:rsidP="005B25A7">
      <w:pPr>
        <w:pStyle w:val="Textonotapie"/>
        <w:jc w:val="left"/>
      </w:pPr>
      <w:r>
        <w:rPr>
          <w:rStyle w:val="Refdenotaalpie"/>
        </w:rPr>
        <w:footnoteRef/>
      </w:r>
      <w:r>
        <w:t xml:space="preserve"> </w:t>
      </w:r>
      <w:r w:rsidRPr="00593EF0">
        <w:rPr>
          <w:rStyle w:val="nfasissutil"/>
          <w:i w:val="0"/>
        </w:rPr>
        <w:t>Manual</w:t>
      </w:r>
      <w:r>
        <w:rPr>
          <w:rStyle w:val="nfasissutil"/>
          <w:i w:val="0"/>
        </w:rPr>
        <w:t xml:space="preserve"> </w:t>
      </w:r>
      <w:r w:rsidRPr="00593EF0">
        <w:rPr>
          <w:rStyle w:val="nfasissutil"/>
          <w:i w:val="0"/>
        </w:rPr>
        <w:t>de señalización de senderos de la FEDME:</w:t>
      </w:r>
      <w:r>
        <w:rPr>
          <w:rStyle w:val="nfasissutil"/>
        </w:rPr>
        <w:br/>
      </w:r>
      <w:r w:rsidRPr="00993DC8">
        <w:rPr>
          <w:rStyle w:val="nfasissutil"/>
        </w:rPr>
        <w:t xml:space="preserve"> </w:t>
      </w:r>
      <w:hyperlink r:id="rId1" w:history="1">
        <w:r w:rsidRPr="007D4693">
          <w:rPr>
            <w:rStyle w:val="Hipervnculo"/>
          </w:rPr>
          <w:t>https://misendafedme.es/manualsenderos/ManualSenderosFEDME_18.pdf</w:t>
        </w:r>
      </w:hyperlink>
    </w:p>
  </w:footnote>
  <w:footnote w:id="2">
    <w:p w14:paraId="01AD9DC7" w14:textId="77777777" w:rsidR="006712A0" w:rsidRDefault="006712A0" w:rsidP="005B25A7">
      <w:pPr>
        <w:pStyle w:val="Textonotapie"/>
        <w:jc w:val="left"/>
      </w:pPr>
      <w:r>
        <w:rPr>
          <w:rStyle w:val="Refdenotaalpie"/>
        </w:rPr>
        <w:footnoteRef/>
      </w:r>
      <w:r>
        <w:t xml:space="preserve"> Manual de normativa gráfica y constructiva para el sistema de señalización: </w:t>
      </w:r>
      <w:hyperlink r:id="rId2" w:history="1">
        <w:r w:rsidRPr="00316397">
          <w:rPr>
            <w:rStyle w:val="Hipervnculo"/>
          </w:rPr>
          <w:t>http://medioambiente.jcyl.es/web/jcyl/binarios/549/869/Manual_de_Normativa_Grafica_y_Constructiva_para_el_Sistema_de_Senalizacion.pdf</w:t>
        </w:r>
      </w:hyperlink>
    </w:p>
    <w:p w14:paraId="7C8A828D" w14:textId="77777777" w:rsidR="006712A0" w:rsidRDefault="006712A0" w:rsidP="005B25A7">
      <w:pPr>
        <w:pStyle w:val="Textonotapie"/>
      </w:pPr>
    </w:p>
    <w:p w14:paraId="68BF6252" w14:textId="77777777" w:rsidR="006712A0" w:rsidRDefault="006712A0" w:rsidP="005B25A7">
      <w:pPr>
        <w:pStyle w:val="Textonotapie"/>
      </w:pPr>
    </w:p>
  </w:footnote>
  <w:footnote w:id="3">
    <w:p w14:paraId="112BC161" w14:textId="77777777" w:rsidR="006712A0" w:rsidRDefault="006712A0" w:rsidP="005B25A7">
      <w:pPr>
        <w:pStyle w:val="Textonotapie"/>
      </w:pPr>
      <w:r>
        <w:rPr>
          <w:rStyle w:val="Refdenotaalpie"/>
        </w:rPr>
        <w:footnoteRef/>
      </w:r>
      <w:r>
        <w:t xml:space="preserve"> Manual de normativa gráfica y constructiva para el sistema de señalización: </w:t>
      </w:r>
      <w:hyperlink r:id="rId3" w:history="1">
        <w:r w:rsidRPr="00316397">
          <w:rPr>
            <w:rStyle w:val="Hipervnculo"/>
          </w:rPr>
          <w:t>http://medioambiente.jcyl.es/web/jcyl/binarios/549/869/Manual_de_Normativa_Grafica_y_Constructiva_para_el_Sistema_de_Senalizacion.pdf</w:t>
        </w:r>
      </w:hyperlink>
    </w:p>
    <w:p w14:paraId="56A654B1" w14:textId="77777777" w:rsidR="006712A0" w:rsidRDefault="006712A0" w:rsidP="005B25A7">
      <w:pPr>
        <w:pStyle w:val="Textonotapie"/>
      </w:pPr>
    </w:p>
    <w:p w14:paraId="460BFBD1" w14:textId="77777777" w:rsidR="006712A0" w:rsidRDefault="006712A0" w:rsidP="005B25A7">
      <w:pPr>
        <w:pStyle w:val="Textonotapi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2F73C3" w14:textId="77777777" w:rsidR="006712A0" w:rsidRPr="00374BB9" w:rsidRDefault="006712A0" w:rsidP="00D80BCB">
    <w:pPr>
      <w:spacing w:after="0"/>
      <w:contextualSpacing/>
    </w:pPr>
    <w:r>
      <w:rPr>
        <w:noProof/>
      </w:rPr>
      <mc:AlternateContent>
        <mc:Choice Requires="wps">
          <w:drawing>
            <wp:anchor distT="0" distB="0" distL="114300" distR="114300" simplePos="0" relativeHeight="251659264" behindDoc="0" locked="0" layoutInCell="0" allowOverlap="1" wp14:anchorId="0000B248" wp14:editId="35C4265C">
              <wp:simplePos x="0" y="0"/>
              <wp:positionH relativeFrom="margin">
                <wp:align>center</wp:align>
              </wp:positionH>
              <wp:positionV relativeFrom="paragraph">
                <wp:posOffset>620973</wp:posOffset>
              </wp:positionV>
              <wp:extent cx="5472000" cy="0"/>
              <wp:effectExtent l="0" t="0" r="33655" b="1905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w16se="http://schemas.microsoft.com/office/word/2015/wordml/symex" xmlns:cx1="http://schemas.microsoft.com/office/drawing/2015/9/8/chartex" xmlns:cx="http://schemas.microsoft.com/office/drawing/2014/chartex">
          <w:pict w14:anchorId="1861F287">
            <v:line id="Line 1" style="position:absolute;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spid="_x0000_s1026" o:allowincell="f" from="0,48.9pt" to="430.85pt,48.9pt" w14:anchorId="07C7B2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l+nEgIAACg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cYKdKB&#10;RVuhOMpCZXrjCgBUamdDbvSsXsxW068OKV21RB14VPh6MRAWI5KHkLBwBvj3/UfNAEOOXscynRvb&#10;BUooADpHNy6DG/zsEYXNaf4EDoNp9H6WkOIeaKzzH7juUJiUWILmSExOW+dBOkDvkHCP0hshZTRb&#10;KtSXeDGdTGOA01KwcBhgzh72lbToREK7xC/UAcgeYFYfFYtkLSdsfZt7IuR1DnipAh+kAnJus2s/&#10;fFuki/V8Pc9H+WS2HuVpXY/eb6p8NNtkT9P6XV1VdfY9SMvyohWMcRXU3Xszy//O+9sruXbV0J1D&#10;GZJH9pgiiL3/o+joZbDv2gh7zS47G6oRbIV2jODb0wn9/us6on4+8NUPAAAA//8DAFBLAwQUAAYA&#10;CAAAACEAFpffDdsAAAAGAQAADwAAAGRycy9kb3ducmV2LnhtbEyPQU/CQBCF7yb8h82QeCGyBRPA&#10;2i0xam9eBI3XoTu2jd3Z0l2g+usdw0GO897Le99k68G16kh9aDwbmE0TUMSltw1XBt62xc0KVIjI&#10;FlvPZOCbAqzz0VWGqfUnfqXjJlZKSjikaKCOsUu1DmVNDsPUd8TiffreYZSzr7Tt8STlrtXzJFlo&#10;hw3LQo0dPdZUfm0OzkAo3mlf/EzKSfJxW3ma759entGY6/HwcA8q0hD/w/CHL+iQC9POH9gG1RqQ&#10;R6KBu6Xwi7tazJagdmdB55m+xM9/AQAA//8DAFBLAQItABQABgAIAAAAIQC2gziS/gAAAOEBAAAT&#10;AAAAAAAAAAAAAAAAAAAAAABbQ29udGVudF9UeXBlc10ueG1sUEsBAi0AFAAGAAgAAAAhADj9If/W&#10;AAAAlAEAAAsAAAAAAAAAAAAAAAAALwEAAF9yZWxzLy5yZWxzUEsBAi0AFAAGAAgAAAAhAIHiX6cS&#10;AgAAKAQAAA4AAAAAAAAAAAAAAAAALgIAAGRycy9lMm9Eb2MueG1sUEsBAi0AFAAGAAgAAAAhABaX&#10;3w3bAAAABgEAAA8AAAAAAAAAAAAAAAAAbAQAAGRycy9kb3ducmV2LnhtbFBLBQYAAAAABAAEAPMA&#10;AAB0BQAAAAA=&#10;">
              <w10:wrap anchorx="margin"/>
            </v:line>
          </w:pict>
        </mc:Fallback>
      </mc:AlternateContent>
    </w:r>
    <w:r>
      <w:object w:dxaOrig="3315" w:dyaOrig="3495" w14:anchorId="4E91F9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7pt;height:37.45pt" o:ole="" fillcolor="window">
          <v:imagedata r:id="rId1" o:title=""/>
        </v:shape>
        <o:OLEObject Type="Embed" ProgID="PBrush" ShapeID="_x0000_i1025" DrawAspect="Content" ObjectID="_1681282495" r:id="rId2"/>
      </w:object>
    </w:r>
    <w:r>
      <w:t xml:space="preserve"> </w:t>
    </w:r>
    <w:r w:rsidRPr="00374BB9">
      <w:rPr>
        <w:sz w:val="28"/>
      </w:rPr>
      <w:t>Mancomunidad Municipal Barranco de las Cinco Villas</w:t>
    </w:r>
    <w:r w:rsidRPr="00374BB9">
      <w:rPr>
        <w:sz w:val="32"/>
      </w:rPr>
      <w:br/>
    </w:r>
  </w:p>
  <w:p w14:paraId="6C09323A" w14:textId="410065B9" w:rsidR="006712A0" w:rsidRPr="00D80BCB" w:rsidRDefault="006712A0" w:rsidP="00D80BCB">
    <w:pPr>
      <w:spacing w:after="0"/>
      <w:ind w:right="-2"/>
      <w:contextualSpacing/>
      <w:rPr>
        <w:sz w:val="16"/>
        <w:lang w:val="en-US"/>
      </w:rPr>
    </w:pPr>
    <w:r w:rsidRPr="00374BB9">
      <w:rPr>
        <w:sz w:val="16"/>
      </w:rPr>
      <w:t xml:space="preserve">Plaza del Ayuntamiento, 1 05410 MOMBELTRÁN (Ávila) | Tel.  920 38 60 01 | Fax 920 38 65 93 | C.I.F. </w:t>
    </w:r>
    <w:r w:rsidRPr="00374BB9">
      <w:rPr>
        <w:sz w:val="16"/>
        <w:lang w:val="en-US"/>
      </w:rPr>
      <w:t>P0500008H</w:t>
    </w:r>
    <w:r w:rsidRPr="00374BB9">
      <w:rPr>
        <w:sz w:val="16"/>
        <w:lang w:val="en-US"/>
      </w:rPr>
      <w:b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E42E20"/>
    <w:multiLevelType w:val="hybridMultilevel"/>
    <w:tmpl w:val="8642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8DA4320"/>
    <w:multiLevelType w:val="multilevel"/>
    <w:tmpl w:val="AAFCF6BA"/>
    <w:lvl w:ilvl="0">
      <w:start w:val="1"/>
      <w:numFmt w:val="decimal"/>
      <w:lvlText w:val="%1."/>
      <w:lvlJc w:val="left"/>
      <w:pPr>
        <w:ind w:left="720" w:hanging="360"/>
      </w:pPr>
      <w:rPr>
        <w:b/>
        <w:i w:val="0"/>
      </w:rPr>
    </w:lvl>
    <w:lvl w:ilvl="1">
      <w:start w:val="1"/>
      <w:numFmt w:val="decimal"/>
      <w:lvlText w:val="%1.%2."/>
      <w:lvlJc w:val="left"/>
      <w:pPr>
        <w:ind w:left="1440" w:hanging="360"/>
      </w:pPr>
    </w:lvl>
    <w:lvl w:ilvl="2">
      <w:start w:val="1"/>
      <w:numFmt w:val="decimal"/>
      <w:lvlText w:val="%1.%2.%3."/>
      <w:lvlJc w:val="left"/>
      <w:pPr>
        <w:ind w:left="2160" w:hanging="180"/>
      </w:pPr>
    </w:lvl>
    <w:lvl w:ilvl="3" w:tentative="1">
      <w:start w:val="1"/>
      <w:numFmt w:val="decimal"/>
      <w:lvlText w:val="%1.%2.%3.%4."/>
      <w:lvlJc w:val="left"/>
      <w:pPr>
        <w:ind w:left="2880" w:hanging="360"/>
      </w:pPr>
    </w:lvl>
    <w:lvl w:ilvl="4" w:tentative="1">
      <w:start w:val="1"/>
      <w:numFmt w:val="decimal"/>
      <w:lvlText w:val="%1.%2.%3.%4.%5."/>
      <w:lvlJc w:val="left"/>
      <w:pPr>
        <w:ind w:left="3600" w:hanging="360"/>
      </w:pPr>
    </w:lvl>
    <w:lvl w:ilvl="5" w:tentative="1">
      <w:start w:val="1"/>
      <w:numFmt w:val="decimal"/>
      <w:lvlText w:val="%1.%2.%3.%4.%5.%6."/>
      <w:lvlJc w:val="left"/>
      <w:pPr>
        <w:ind w:left="4320" w:hanging="180"/>
      </w:pPr>
    </w:lvl>
    <w:lvl w:ilvl="6" w:tentative="1">
      <w:start w:val="1"/>
      <w:numFmt w:val="decimal"/>
      <w:lvlText w:val="%1.%2.%3.%4.%5.%6.%7."/>
      <w:lvlJc w:val="left"/>
      <w:pPr>
        <w:ind w:left="5040" w:hanging="360"/>
      </w:pPr>
    </w:lvl>
    <w:lvl w:ilvl="7" w:tentative="1">
      <w:start w:val="1"/>
      <w:numFmt w:val="decimal"/>
      <w:lvlText w:val="%1.%2.%3.%4.%5.%6.%7.%8."/>
      <w:lvlJc w:val="left"/>
      <w:pPr>
        <w:ind w:left="5760" w:hanging="360"/>
      </w:pPr>
    </w:lvl>
    <w:lvl w:ilvl="8" w:tentative="1">
      <w:start w:val="1"/>
      <w:numFmt w:val="decimal"/>
      <w:lvlText w:val="%1.%2.%3.%4.%5.%6.%7.%8.%9."/>
      <w:lvlJc w:val="left"/>
      <w:pPr>
        <w:ind w:left="6480" w:hanging="180"/>
      </w:pPr>
    </w:lvl>
  </w:abstractNum>
  <w:abstractNum w:abstractNumId="2" w15:restartNumberingAfterBreak="0">
    <w:nsid w:val="0B877EDB"/>
    <w:multiLevelType w:val="hybridMultilevel"/>
    <w:tmpl w:val="F486494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BAF5BBC"/>
    <w:multiLevelType w:val="hybridMultilevel"/>
    <w:tmpl w:val="1F36C66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0F3464C6"/>
    <w:multiLevelType w:val="hybridMultilevel"/>
    <w:tmpl w:val="BA284AE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23F3EF5"/>
    <w:multiLevelType w:val="hybridMultilevel"/>
    <w:tmpl w:val="F3E8A40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DF317C3"/>
    <w:multiLevelType w:val="multilevel"/>
    <w:tmpl w:val="88B02D86"/>
    <w:lvl w:ilvl="0">
      <w:start w:val="1"/>
      <w:numFmt w:val="bullet"/>
      <w:lvlText w:val="-"/>
      <w:lvlJc w:val="left"/>
      <w:pPr>
        <w:ind w:left="720" w:hanging="360"/>
      </w:pPr>
      <w:rPr>
        <w:rFonts w:ascii="Calibri"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F484B1F"/>
    <w:multiLevelType w:val="hybridMultilevel"/>
    <w:tmpl w:val="5FB29E00"/>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209697F"/>
    <w:multiLevelType w:val="hybridMultilevel"/>
    <w:tmpl w:val="E55ED7FA"/>
    <w:lvl w:ilvl="0" w:tplc="DA28E952">
      <w:start w:val="1"/>
      <w:numFmt w:val="decimal"/>
      <w:lvlText w:val="%1."/>
      <w:lvlJc w:val="left"/>
      <w:pPr>
        <w:ind w:left="720" w:hanging="360"/>
      </w:pPr>
      <w:rPr>
        <w:rFonts w:hint="default"/>
        <w:b/>
        <w:i w:val="0"/>
      </w:rPr>
    </w:lvl>
    <w:lvl w:ilvl="1" w:tplc="97D2C8EA">
      <w:start w:val="1"/>
      <w:numFmt w:val="lowerLetter"/>
      <w:lvlText w:val="%2."/>
      <w:lvlJc w:val="left"/>
      <w:pPr>
        <w:ind w:left="1440" w:hanging="360"/>
      </w:pPr>
    </w:lvl>
    <w:lvl w:ilvl="2" w:tplc="2DCAF202">
      <w:start w:val="1"/>
      <w:numFmt w:val="lowerRoman"/>
      <w:lvlText w:val="%3."/>
      <w:lvlJc w:val="right"/>
      <w:pPr>
        <w:ind w:left="2160" w:hanging="180"/>
      </w:pPr>
    </w:lvl>
    <w:lvl w:ilvl="3" w:tplc="C610DBEE" w:tentative="1">
      <w:start w:val="1"/>
      <w:numFmt w:val="decimal"/>
      <w:lvlText w:val="%4."/>
      <w:lvlJc w:val="left"/>
      <w:pPr>
        <w:ind w:left="2880" w:hanging="360"/>
      </w:pPr>
    </w:lvl>
    <w:lvl w:ilvl="4" w:tplc="C206D080" w:tentative="1">
      <w:start w:val="1"/>
      <w:numFmt w:val="lowerLetter"/>
      <w:lvlText w:val="%5."/>
      <w:lvlJc w:val="left"/>
      <w:pPr>
        <w:ind w:left="3600" w:hanging="360"/>
      </w:pPr>
    </w:lvl>
    <w:lvl w:ilvl="5" w:tplc="6B5E6A76" w:tentative="1">
      <w:start w:val="1"/>
      <w:numFmt w:val="lowerRoman"/>
      <w:lvlText w:val="%6."/>
      <w:lvlJc w:val="right"/>
      <w:pPr>
        <w:ind w:left="4320" w:hanging="180"/>
      </w:pPr>
    </w:lvl>
    <w:lvl w:ilvl="6" w:tplc="C5B6698A" w:tentative="1">
      <w:start w:val="1"/>
      <w:numFmt w:val="decimal"/>
      <w:lvlText w:val="%7."/>
      <w:lvlJc w:val="left"/>
      <w:pPr>
        <w:ind w:left="5040" w:hanging="360"/>
      </w:pPr>
    </w:lvl>
    <w:lvl w:ilvl="7" w:tplc="43FC86B2" w:tentative="1">
      <w:start w:val="1"/>
      <w:numFmt w:val="lowerLetter"/>
      <w:lvlText w:val="%8."/>
      <w:lvlJc w:val="left"/>
      <w:pPr>
        <w:ind w:left="5760" w:hanging="360"/>
      </w:pPr>
    </w:lvl>
    <w:lvl w:ilvl="8" w:tplc="E054AA3A" w:tentative="1">
      <w:start w:val="1"/>
      <w:numFmt w:val="lowerRoman"/>
      <w:lvlText w:val="%9."/>
      <w:lvlJc w:val="right"/>
      <w:pPr>
        <w:ind w:left="6480" w:hanging="180"/>
      </w:pPr>
    </w:lvl>
  </w:abstractNum>
  <w:abstractNum w:abstractNumId="9" w15:restartNumberingAfterBreak="0">
    <w:nsid w:val="2A9D7F03"/>
    <w:multiLevelType w:val="hybridMultilevel"/>
    <w:tmpl w:val="4F1C3784"/>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B6036FA"/>
    <w:multiLevelType w:val="hybridMultilevel"/>
    <w:tmpl w:val="83E43260"/>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1" w15:restartNumberingAfterBreak="0">
    <w:nsid w:val="2BCE4392"/>
    <w:multiLevelType w:val="hybridMultilevel"/>
    <w:tmpl w:val="0B40D6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DF679F9"/>
    <w:multiLevelType w:val="hybridMultilevel"/>
    <w:tmpl w:val="46942454"/>
    <w:lvl w:ilvl="0" w:tplc="0846B5A0">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DD68904">
      <w:start w:val="1"/>
      <w:numFmt w:val="bullet"/>
      <w:lvlText w:val="o"/>
      <w:lvlJc w:val="left"/>
      <w:pPr>
        <w:ind w:left="89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D488E3EE">
      <w:start w:val="1"/>
      <w:numFmt w:val="bullet"/>
      <w:lvlRestart w:val="0"/>
      <w:lvlText w:val="•"/>
      <w:lvlJc w:val="left"/>
      <w:pPr>
        <w:ind w:left="16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57EEEEE">
      <w:start w:val="1"/>
      <w:numFmt w:val="bullet"/>
      <w:lvlText w:val="•"/>
      <w:lvlJc w:val="left"/>
      <w:pPr>
        <w:ind w:left="21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AC08658">
      <w:start w:val="1"/>
      <w:numFmt w:val="bullet"/>
      <w:lvlText w:val="o"/>
      <w:lvlJc w:val="left"/>
      <w:pPr>
        <w:ind w:left="28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FEC66D2">
      <w:start w:val="1"/>
      <w:numFmt w:val="bullet"/>
      <w:lvlText w:val="▪"/>
      <w:lvlJc w:val="left"/>
      <w:pPr>
        <w:ind w:left="35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C541BDC">
      <w:start w:val="1"/>
      <w:numFmt w:val="bullet"/>
      <w:lvlText w:val="•"/>
      <w:lvlJc w:val="left"/>
      <w:pPr>
        <w:ind w:left="43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DB60132">
      <w:start w:val="1"/>
      <w:numFmt w:val="bullet"/>
      <w:lvlText w:val="o"/>
      <w:lvlJc w:val="left"/>
      <w:pPr>
        <w:ind w:left="50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87A325E">
      <w:start w:val="1"/>
      <w:numFmt w:val="bullet"/>
      <w:lvlText w:val="▪"/>
      <w:lvlJc w:val="left"/>
      <w:pPr>
        <w:ind w:left="57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2F6D24EA"/>
    <w:multiLevelType w:val="hybridMultilevel"/>
    <w:tmpl w:val="D2C0B362"/>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5CE5789"/>
    <w:multiLevelType w:val="hybridMultilevel"/>
    <w:tmpl w:val="CE16BC78"/>
    <w:lvl w:ilvl="0" w:tplc="A3069D06">
      <w:start w:val="1"/>
      <w:numFmt w:val="bullet"/>
      <w:lvlText w:val=""/>
      <w:lvlJc w:val="left"/>
      <w:pPr>
        <w:tabs>
          <w:tab w:val="num" w:pos="473"/>
        </w:tabs>
        <w:ind w:left="454" w:hanging="341"/>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2044D07"/>
    <w:multiLevelType w:val="hybridMultilevel"/>
    <w:tmpl w:val="966AF7E4"/>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6" w15:restartNumberingAfterBreak="0">
    <w:nsid w:val="45DE11D2"/>
    <w:multiLevelType w:val="multilevel"/>
    <w:tmpl w:val="F7EEFE36"/>
    <w:lvl w:ilvl="0">
      <w:start w:val="1"/>
      <w:numFmt w:val="decimal"/>
      <w:lvlText w:val="%1."/>
      <w:lvlJc w:val="left"/>
      <w:pPr>
        <w:ind w:left="575"/>
      </w:pPr>
      <w:rPr>
        <w:rFonts w:ascii="Open Sans" w:eastAsia="Candara" w:hAnsi="Open Sans" w:cs="Open Sans" w:hint="default"/>
        <w:b/>
        <w:bCs/>
        <w:i w:val="0"/>
        <w:strike w:val="0"/>
        <w:dstrike w:val="0"/>
        <w:color w:val="000000"/>
        <w:sz w:val="22"/>
        <w:szCs w:val="28"/>
        <w:u w:val="none" w:color="000000"/>
        <w:bdr w:val="none" w:sz="0" w:space="0" w:color="auto"/>
        <w:shd w:val="clear" w:color="auto" w:fill="auto"/>
        <w:vertAlign w:val="baseline"/>
      </w:rPr>
    </w:lvl>
    <w:lvl w:ilvl="1">
      <w:start w:val="1"/>
      <w:numFmt w:val="decimal"/>
      <w:lvlText w:val="%1.%2"/>
      <w:lvlJc w:val="left"/>
      <w:pPr>
        <w:ind w:left="128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78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50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322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94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66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538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610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463E059C"/>
    <w:multiLevelType w:val="hybridMultilevel"/>
    <w:tmpl w:val="9CFCD64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47AB2202"/>
    <w:multiLevelType w:val="multilevel"/>
    <w:tmpl w:val="1B724DB0"/>
    <w:lvl w:ilvl="0">
      <w:start w:val="1"/>
      <w:numFmt w:val="decimal"/>
      <w:pStyle w:val="T1"/>
      <w:lvlText w:val="%1."/>
      <w:lvlJc w:val="left"/>
      <w:pPr>
        <w:ind w:left="360" w:hanging="360"/>
      </w:pPr>
      <w:rPr>
        <w:b/>
        <w:i w:val="0"/>
      </w:rPr>
    </w:lvl>
    <w:lvl w:ilvl="1">
      <w:start w:val="1"/>
      <w:numFmt w:val="decimal"/>
      <w:pStyle w:val="T2"/>
      <w:suff w:val="space"/>
      <w:lvlText w:val="%1.%2."/>
      <w:lvlJc w:val="left"/>
      <w:pPr>
        <w:ind w:left="0" w:firstLine="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C68012F"/>
    <w:multiLevelType w:val="hybridMultilevel"/>
    <w:tmpl w:val="19BC9E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5315255B"/>
    <w:multiLevelType w:val="hybridMultilevel"/>
    <w:tmpl w:val="ADEA9D8C"/>
    <w:lvl w:ilvl="0" w:tplc="83888E8E">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 w15:restartNumberingAfterBreak="0">
    <w:nsid w:val="537920F6"/>
    <w:multiLevelType w:val="hybridMultilevel"/>
    <w:tmpl w:val="831C35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5AFC3F5D"/>
    <w:multiLevelType w:val="hybridMultilevel"/>
    <w:tmpl w:val="955C6100"/>
    <w:lvl w:ilvl="0" w:tplc="2200AE88">
      <w:start w:val="1"/>
      <w:numFmt w:val="bullet"/>
      <w:lvlText w:val=""/>
      <w:lvlJc w:val="left"/>
      <w:pPr>
        <w:tabs>
          <w:tab w:val="num" w:pos="644"/>
        </w:tabs>
        <w:ind w:left="624" w:hanging="340"/>
      </w:pPr>
      <w:rPr>
        <w:rFonts w:ascii="Symbol" w:hAnsi="Symbol" w:hint="default"/>
      </w:rPr>
    </w:lvl>
    <w:lvl w:ilvl="1" w:tplc="18E68F16">
      <w:numFmt w:val="decimal"/>
      <w:lvlText w:val=""/>
      <w:lvlJc w:val="left"/>
    </w:lvl>
    <w:lvl w:ilvl="2" w:tplc="DAD00676">
      <w:numFmt w:val="decimal"/>
      <w:lvlText w:val=""/>
      <w:lvlJc w:val="left"/>
    </w:lvl>
    <w:lvl w:ilvl="3" w:tplc="51FA7D48">
      <w:numFmt w:val="decimal"/>
      <w:lvlText w:val=""/>
      <w:lvlJc w:val="left"/>
    </w:lvl>
    <w:lvl w:ilvl="4" w:tplc="C744FEDC">
      <w:numFmt w:val="decimal"/>
      <w:lvlText w:val=""/>
      <w:lvlJc w:val="left"/>
    </w:lvl>
    <w:lvl w:ilvl="5" w:tplc="DBCCB9E8">
      <w:numFmt w:val="decimal"/>
      <w:lvlText w:val=""/>
      <w:lvlJc w:val="left"/>
    </w:lvl>
    <w:lvl w:ilvl="6" w:tplc="857C7678">
      <w:numFmt w:val="decimal"/>
      <w:lvlText w:val=""/>
      <w:lvlJc w:val="left"/>
    </w:lvl>
    <w:lvl w:ilvl="7" w:tplc="53B6EE14">
      <w:numFmt w:val="decimal"/>
      <w:lvlText w:val=""/>
      <w:lvlJc w:val="left"/>
    </w:lvl>
    <w:lvl w:ilvl="8" w:tplc="2AFC9252">
      <w:numFmt w:val="decimal"/>
      <w:lvlText w:val=""/>
      <w:lvlJc w:val="left"/>
    </w:lvl>
  </w:abstractNum>
  <w:abstractNum w:abstractNumId="23" w15:restartNumberingAfterBreak="0">
    <w:nsid w:val="5F78545E"/>
    <w:multiLevelType w:val="hybridMultilevel"/>
    <w:tmpl w:val="D93A2DDE"/>
    <w:lvl w:ilvl="0" w:tplc="0C0A0001">
      <w:start w:val="1"/>
      <w:numFmt w:val="bullet"/>
      <w:lvlText w:val=""/>
      <w:lvlJc w:val="left"/>
      <w:pPr>
        <w:ind w:left="712" w:hanging="360"/>
      </w:pPr>
      <w:rPr>
        <w:rFonts w:ascii="Symbol" w:hAnsi="Symbol" w:hint="default"/>
      </w:rPr>
    </w:lvl>
    <w:lvl w:ilvl="1" w:tplc="0C0A0003" w:tentative="1">
      <w:start w:val="1"/>
      <w:numFmt w:val="bullet"/>
      <w:lvlText w:val="o"/>
      <w:lvlJc w:val="left"/>
      <w:pPr>
        <w:ind w:left="1432" w:hanging="360"/>
      </w:pPr>
      <w:rPr>
        <w:rFonts w:ascii="Courier New" w:hAnsi="Courier New" w:cs="Courier New" w:hint="default"/>
      </w:rPr>
    </w:lvl>
    <w:lvl w:ilvl="2" w:tplc="0C0A0005" w:tentative="1">
      <w:start w:val="1"/>
      <w:numFmt w:val="bullet"/>
      <w:lvlText w:val=""/>
      <w:lvlJc w:val="left"/>
      <w:pPr>
        <w:ind w:left="2152" w:hanging="360"/>
      </w:pPr>
      <w:rPr>
        <w:rFonts w:ascii="Wingdings" w:hAnsi="Wingdings" w:hint="default"/>
      </w:rPr>
    </w:lvl>
    <w:lvl w:ilvl="3" w:tplc="0C0A0001" w:tentative="1">
      <w:start w:val="1"/>
      <w:numFmt w:val="bullet"/>
      <w:lvlText w:val=""/>
      <w:lvlJc w:val="left"/>
      <w:pPr>
        <w:ind w:left="2872" w:hanging="360"/>
      </w:pPr>
      <w:rPr>
        <w:rFonts w:ascii="Symbol" w:hAnsi="Symbol" w:hint="default"/>
      </w:rPr>
    </w:lvl>
    <w:lvl w:ilvl="4" w:tplc="0C0A0003" w:tentative="1">
      <w:start w:val="1"/>
      <w:numFmt w:val="bullet"/>
      <w:lvlText w:val="o"/>
      <w:lvlJc w:val="left"/>
      <w:pPr>
        <w:ind w:left="3592" w:hanging="360"/>
      </w:pPr>
      <w:rPr>
        <w:rFonts w:ascii="Courier New" w:hAnsi="Courier New" w:cs="Courier New" w:hint="default"/>
      </w:rPr>
    </w:lvl>
    <w:lvl w:ilvl="5" w:tplc="0C0A0005" w:tentative="1">
      <w:start w:val="1"/>
      <w:numFmt w:val="bullet"/>
      <w:lvlText w:val=""/>
      <w:lvlJc w:val="left"/>
      <w:pPr>
        <w:ind w:left="4312" w:hanging="360"/>
      </w:pPr>
      <w:rPr>
        <w:rFonts w:ascii="Wingdings" w:hAnsi="Wingdings" w:hint="default"/>
      </w:rPr>
    </w:lvl>
    <w:lvl w:ilvl="6" w:tplc="0C0A0001" w:tentative="1">
      <w:start w:val="1"/>
      <w:numFmt w:val="bullet"/>
      <w:lvlText w:val=""/>
      <w:lvlJc w:val="left"/>
      <w:pPr>
        <w:ind w:left="5032" w:hanging="360"/>
      </w:pPr>
      <w:rPr>
        <w:rFonts w:ascii="Symbol" w:hAnsi="Symbol" w:hint="default"/>
      </w:rPr>
    </w:lvl>
    <w:lvl w:ilvl="7" w:tplc="0C0A0003" w:tentative="1">
      <w:start w:val="1"/>
      <w:numFmt w:val="bullet"/>
      <w:lvlText w:val="o"/>
      <w:lvlJc w:val="left"/>
      <w:pPr>
        <w:ind w:left="5752" w:hanging="360"/>
      </w:pPr>
      <w:rPr>
        <w:rFonts w:ascii="Courier New" w:hAnsi="Courier New" w:cs="Courier New" w:hint="default"/>
      </w:rPr>
    </w:lvl>
    <w:lvl w:ilvl="8" w:tplc="0C0A0005" w:tentative="1">
      <w:start w:val="1"/>
      <w:numFmt w:val="bullet"/>
      <w:lvlText w:val=""/>
      <w:lvlJc w:val="left"/>
      <w:pPr>
        <w:ind w:left="6472" w:hanging="360"/>
      </w:pPr>
      <w:rPr>
        <w:rFonts w:ascii="Wingdings" w:hAnsi="Wingdings" w:hint="default"/>
      </w:rPr>
    </w:lvl>
  </w:abstractNum>
  <w:abstractNum w:abstractNumId="24" w15:restartNumberingAfterBreak="0">
    <w:nsid w:val="687058DB"/>
    <w:multiLevelType w:val="hybridMultilevel"/>
    <w:tmpl w:val="07E2D57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692B6732"/>
    <w:multiLevelType w:val="hybridMultilevel"/>
    <w:tmpl w:val="91D402F6"/>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6" w15:restartNumberingAfterBreak="0">
    <w:nsid w:val="6DB46C15"/>
    <w:multiLevelType w:val="hybridMultilevel"/>
    <w:tmpl w:val="4EBA88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6FF853F9"/>
    <w:multiLevelType w:val="hybridMultilevel"/>
    <w:tmpl w:val="B7AA919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705B34BA"/>
    <w:multiLevelType w:val="hybridMultilevel"/>
    <w:tmpl w:val="0996FD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73652E53"/>
    <w:multiLevelType w:val="hybridMultilevel"/>
    <w:tmpl w:val="BB7042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74437C1C"/>
    <w:multiLevelType w:val="hybridMultilevel"/>
    <w:tmpl w:val="34F4EC42"/>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794B15AC"/>
    <w:multiLevelType w:val="multilevel"/>
    <w:tmpl w:val="B50AAF6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95C0F0F"/>
    <w:multiLevelType w:val="hybridMultilevel"/>
    <w:tmpl w:val="E0A230CC"/>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3" w15:restartNumberingAfterBreak="0">
    <w:nsid w:val="7A596D7F"/>
    <w:multiLevelType w:val="hybridMultilevel"/>
    <w:tmpl w:val="CE16BC78"/>
    <w:lvl w:ilvl="0" w:tplc="8D4E5A18">
      <w:start w:val="1"/>
      <w:numFmt w:val="bullet"/>
      <w:lvlText w:val=""/>
      <w:lvlJc w:val="left"/>
      <w:pPr>
        <w:tabs>
          <w:tab w:val="num" w:pos="680"/>
        </w:tabs>
        <w:ind w:left="680" w:hanging="56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A805347"/>
    <w:multiLevelType w:val="hybridMultilevel"/>
    <w:tmpl w:val="1B46AAB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7CC27EFD"/>
    <w:multiLevelType w:val="hybridMultilevel"/>
    <w:tmpl w:val="EC503D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7EA37B10"/>
    <w:multiLevelType w:val="hybridMultilevel"/>
    <w:tmpl w:val="E1786040"/>
    <w:lvl w:ilvl="0" w:tplc="8D4E5A18">
      <w:start w:val="1"/>
      <w:numFmt w:val="bullet"/>
      <w:lvlText w:val=""/>
      <w:lvlJc w:val="left"/>
      <w:pPr>
        <w:tabs>
          <w:tab w:val="num" w:pos="1871"/>
        </w:tabs>
        <w:ind w:left="1871" w:hanging="56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22"/>
  </w:num>
  <w:num w:numId="3">
    <w:abstractNumId w:val="14"/>
  </w:num>
  <w:num w:numId="4">
    <w:abstractNumId w:val="33"/>
  </w:num>
  <w:num w:numId="5">
    <w:abstractNumId w:val="36"/>
  </w:num>
  <w:num w:numId="6">
    <w:abstractNumId w:val="25"/>
  </w:num>
  <w:num w:numId="7">
    <w:abstractNumId w:val="31"/>
  </w:num>
  <w:num w:numId="8">
    <w:abstractNumId w:val="17"/>
  </w:num>
  <w:num w:numId="9">
    <w:abstractNumId w:val="28"/>
  </w:num>
  <w:num w:numId="10">
    <w:abstractNumId w:val="35"/>
  </w:num>
  <w:num w:numId="11">
    <w:abstractNumId w:val="3"/>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9"/>
  </w:num>
  <w:num w:numId="15">
    <w:abstractNumId w:val="5"/>
  </w:num>
  <w:num w:numId="16">
    <w:abstractNumId w:val="30"/>
  </w:num>
  <w:num w:numId="17">
    <w:abstractNumId w:val="29"/>
  </w:num>
  <w:num w:numId="18">
    <w:abstractNumId w:val="2"/>
  </w:num>
  <w:num w:numId="19">
    <w:abstractNumId w:val="7"/>
  </w:num>
  <w:num w:numId="20">
    <w:abstractNumId w:val="24"/>
  </w:num>
  <w:num w:numId="21">
    <w:abstractNumId w:val="32"/>
  </w:num>
  <w:num w:numId="22">
    <w:abstractNumId w:val="11"/>
  </w:num>
  <w:num w:numId="23">
    <w:abstractNumId w:val="16"/>
  </w:num>
  <w:num w:numId="24">
    <w:abstractNumId w:val="12"/>
  </w:num>
  <w:num w:numId="25">
    <w:abstractNumId w:val="23"/>
  </w:num>
  <w:num w:numId="26">
    <w:abstractNumId w:val="1"/>
  </w:num>
  <w:num w:numId="27">
    <w:abstractNumId w:val="8"/>
  </w:num>
  <w:num w:numId="28">
    <w:abstractNumId w:val="18"/>
  </w:num>
  <w:num w:numId="29">
    <w:abstractNumId w:val="34"/>
  </w:num>
  <w:num w:numId="30">
    <w:abstractNumId w:val="18"/>
  </w:num>
  <w:num w:numId="31">
    <w:abstractNumId w:val="21"/>
  </w:num>
  <w:num w:numId="32">
    <w:abstractNumId w:val="27"/>
  </w:num>
  <w:num w:numId="33">
    <w:abstractNumId w:val="4"/>
  </w:num>
  <w:num w:numId="34">
    <w:abstractNumId w:val="19"/>
  </w:num>
  <w:num w:numId="35">
    <w:abstractNumId w:val="15"/>
  </w:num>
  <w:num w:numId="36">
    <w:abstractNumId w:val="10"/>
  </w:num>
  <w:num w:numId="37">
    <w:abstractNumId w:val="26"/>
  </w:num>
  <w:num w:numId="3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2B1F"/>
    <w:rsid w:val="00010221"/>
    <w:rsid w:val="000149F8"/>
    <w:rsid w:val="00031D5A"/>
    <w:rsid w:val="00084FA8"/>
    <w:rsid w:val="00085036"/>
    <w:rsid w:val="0009503A"/>
    <w:rsid w:val="00097760"/>
    <w:rsid w:val="000A6B30"/>
    <w:rsid w:val="000C53BB"/>
    <w:rsid w:val="000E5B78"/>
    <w:rsid w:val="000F01DD"/>
    <w:rsid w:val="000F5217"/>
    <w:rsid w:val="001017F2"/>
    <w:rsid w:val="00106090"/>
    <w:rsid w:val="001300A8"/>
    <w:rsid w:val="00143180"/>
    <w:rsid w:val="0016351C"/>
    <w:rsid w:val="001C22AD"/>
    <w:rsid w:val="001D35AF"/>
    <w:rsid w:val="001F2D21"/>
    <w:rsid w:val="00214BBC"/>
    <w:rsid w:val="00235451"/>
    <w:rsid w:val="0025085B"/>
    <w:rsid w:val="0026489D"/>
    <w:rsid w:val="00276760"/>
    <w:rsid w:val="00290F21"/>
    <w:rsid w:val="00294180"/>
    <w:rsid w:val="002A3BCE"/>
    <w:rsid w:val="002B1AA0"/>
    <w:rsid w:val="002C0504"/>
    <w:rsid w:val="002D2FD5"/>
    <w:rsid w:val="00304812"/>
    <w:rsid w:val="00371216"/>
    <w:rsid w:val="003A0C6F"/>
    <w:rsid w:val="003B011B"/>
    <w:rsid w:val="003B1729"/>
    <w:rsid w:val="003C18AD"/>
    <w:rsid w:val="003C3DB1"/>
    <w:rsid w:val="003D0E52"/>
    <w:rsid w:val="003E62AE"/>
    <w:rsid w:val="003F4D83"/>
    <w:rsid w:val="0040061E"/>
    <w:rsid w:val="00401D7D"/>
    <w:rsid w:val="0041557F"/>
    <w:rsid w:val="00427464"/>
    <w:rsid w:val="004404F8"/>
    <w:rsid w:val="00474640"/>
    <w:rsid w:val="00474CC2"/>
    <w:rsid w:val="00481806"/>
    <w:rsid w:val="004B4418"/>
    <w:rsid w:val="004C6B96"/>
    <w:rsid w:val="004D12FA"/>
    <w:rsid w:val="004D2E5F"/>
    <w:rsid w:val="004D734E"/>
    <w:rsid w:val="004F7E30"/>
    <w:rsid w:val="0050258A"/>
    <w:rsid w:val="00564C78"/>
    <w:rsid w:val="00590EAA"/>
    <w:rsid w:val="005918CB"/>
    <w:rsid w:val="005977CC"/>
    <w:rsid w:val="005B25A7"/>
    <w:rsid w:val="005B7615"/>
    <w:rsid w:val="005C014C"/>
    <w:rsid w:val="005D107E"/>
    <w:rsid w:val="005E3E5A"/>
    <w:rsid w:val="005F2D46"/>
    <w:rsid w:val="00612867"/>
    <w:rsid w:val="00613F55"/>
    <w:rsid w:val="00622BB1"/>
    <w:rsid w:val="00630975"/>
    <w:rsid w:val="00633A0D"/>
    <w:rsid w:val="00633DEA"/>
    <w:rsid w:val="00635F4B"/>
    <w:rsid w:val="00637C33"/>
    <w:rsid w:val="00661474"/>
    <w:rsid w:val="006712A0"/>
    <w:rsid w:val="006D4D51"/>
    <w:rsid w:val="006E0C40"/>
    <w:rsid w:val="006E27F6"/>
    <w:rsid w:val="006E4309"/>
    <w:rsid w:val="007102D7"/>
    <w:rsid w:val="0073195C"/>
    <w:rsid w:val="007344E4"/>
    <w:rsid w:val="00740874"/>
    <w:rsid w:val="007425A5"/>
    <w:rsid w:val="00745508"/>
    <w:rsid w:val="0074773A"/>
    <w:rsid w:val="00747CB8"/>
    <w:rsid w:val="00754637"/>
    <w:rsid w:val="00767E87"/>
    <w:rsid w:val="007B2B1F"/>
    <w:rsid w:val="007B4660"/>
    <w:rsid w:val="007B686B"/>
    <w:rsid w:val="007B78FE"/>
    <w:rsid w:val="007C15D3"/>
    <w:rsid w:val="007D57B6"/>
    <w:rsid w:val="007E50F7"/>
    <w:rsid w:val="007F77F6"/>
    <w:rsid w:val="007F7C21"/>
    <w:rsid w:val="00800375"/>
    <w:rsid w:val="00801129"/>
    <w:rsid w:val="0080672D"/>
    <w:rsid w:val="00810699"/>
    <w:rsid w:val="00816816"/>
    <w:rsid w:val="00820A44"/>
    <w:rsid w:val="00821797"/>
    <w:rsid w:val="00834903"/>
    <w:rsid w:val="00836819"/>
    <w:rsid w:val="00837A7B"/>
    <w:rsid w:val="008621DB"/>
    <w:rsid w:val="00875D85"/>
    <w:rsid w:val="00881A6D"/>
    <w:rsid w:val="00883A71"/>
    <w:rsid w:val="008B41E6"/>
    <w:rsid w:val="008D1E68"/>
    <w:rsid w:val="008E0057"/>
    <w:rsid w:val="008E562D"/>
    <w:rsid w:val="009110BC"/>
    <w:rsid w:val="00920430"/>
    <w:rsid w:val="0092789F"/>
    <w:rsid w:val="00937BDE"/>
    <w:rsid w:val="00941481"/>
    <w:rsid w:val="00946DAF"/>
    <w:rsid w:val="009557B7"/>
    <w:rsid w:val="00956623"/>
    <w:rsid w:val="00963AE3"/>
    <w:rsid w:val="009667BE"/>
    <w:rsid w:val="00970409"/>
    <w:rsid w:val="009975F4"/>
    <w:rsid w:val="009A4445"/>
    <w:rsid w:val="009A74C4"/>
    <w:rsid w:val="009C6EBA"/>
    <w:rsid w:val="009D2555"/>
    <w:rsid w:val="009D2CB0"/>
    <w:rsid w:val="009E1147"/>
    <w:rsid w:val="009E460D"/>
    <w:rsid w:val="009E7179"/>
    <w:rsid w:val="009F0FA1"/>
    <w:rsid w:val="00A17BFD"/>
    <w:rsid w:val="00A42524"/>
    <w:rsid w:val="00AA18A3"/>
    <w:rsid w:val="00AD0AC4"/>
    <w:rsid w:val="00AD494C"/>
    <w:rsid w:val="00AD5D5A"/>
    <w:rsid w:val="00AE4DF7"/>
    <w:rsid w:val="00B41F9C"/>
    <w:rsid w:val="00B60868"/>
    <w:rsid w:val="00B641D9"/>
    <w:rsid w:val="00B85C24"/>
    <w:rsid w:val="00BA4AB3"/>
    <w:rsid w:val="00BB2048"/>
    <w:rsid w:val="00BD6E86"/>
    <w:rsid w:val="00BE39BD"/>
    <w:rsid w:val="00BE52F4"/>
    <w:rsid w:val="00BF1942"/>
    <w:rsid w:val="00BF7C9B"/>
    <w:rsid w:val="00C06514"/>
    <w:rsid w:val="00C123F9"/>
    <w:rsid w:val="00C162BB"/>
    <w:rsid w:val="00C20550"/>
    <w:rsid w:val="00C24D08"/>
    <w:rsid w:val="00C6304C"/>
    <w:rsid w:val="00C74077"/>
    <w:rsid w:val="00C8616E"/>
    <w:rsid w:val="00C91674"/>
    <w:rsid w:val="00C936C8"/>
    <w:rsid w:val="00CA697B"/>
    <w:rsid w:val="00CD15E8"/>
    <w:rsid w:val="00D00C22"/>
    <w:rsid w:val="00D05690"/>
    <w:rsid w:val="00D4086D"/>
    <w:rsid w:val="00D41830"/>
    <w:rsid w:val="00D46C6B"/>
    <w:rsid w:val="00D535E9"/>
    <w:rsid w:val="00D7022B"/>
    <w:rsid w:val="00D80BCB"/>
    <w:rsid w:val="00D845C4"/>
    <w:rsid w:val="00D85EBC"/>
    <w:rsid w:val="00DB49E8"/>
    <w:rsid w:val="00DC0D0E"/>
    <w:rsid w:val="00DC38D8"/>
    <w:rsid w:val="00DD02C7"/>
    <w:rsid w:val="00DE3F5D"/>
    <w:rsid w:val="00DE4C9A"/>
    <w:rsid w:val="00DE5845"/>
    <w:rsid w:val="00DE67ED"/>
    <w:rsid w:val="00DF14D1"/>
    <w:rsid w:val="00E22B99"/>
    <w:rsid w:val="00E45B5F"/>
    <w:rsid w:val="00E45BAB"/>
    <w:rsid w:val="00E46BD2"/>
    <w:rsid w:val="00E5086E"/>
    <w:rsid w:val="00E576F6"/>
    <w:rsid w:val="00E639E4"/>
    <w:rsid w:val="00E72A78"/>
    <w:rsid w:val="00E7777C"/>
    <w:rsid w:val="00E87956"/>
    <w:rsid w:val="00E91319"/>
    <w:rsid w:val="00ED0E49"/>
    <w:rsid w:val="00EF013D"/>
    <w:rsid w:val="00EF38C4"/>
    <w:rsid w:val="00EF793B"/>
    <w:rsid w:val="00F179C5"/>
    <w:rsid w:val="00F202C0"/>
    <w:rsid w:val="00F27738"/>
    <w:rsid w:val="00F76332"/>
    <w:rsid w:val="00F811DA"/>
    <w:rsid w:val="00FB0467"/>
    <w:rsid w:val="00FB3CD4"/>
    <w:rsid w:val="00FB525E"/>
    <w:rsid w:val="00FD199B"/>
    <w:rsid w:val="00FD1AD8"/>
    <w:rsid w:val="00FD3C9B"/>
    <w:rsid w:val="00FD5AD1"/>
    <w:rsid w:val="00FF5575"/>
    <w:rsid w:val="00FF6F3F"/>
    <w:rsid w:val="4EB0DDF5"/>
    <w:rsid w:val="5A97877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3BB120F"/>
  <w15:docId w15:val="{B67A45CA-1703-4C5F-9C0F-282045D5C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s-ES" w:eastAsia="es-ES" w:bidi="ar-SA"/>
      </w:rPr>
    </w:rPrDefault>
    <w:pPrDefault>
      <w:pPr>
        <w:spacing w:after="200" w:line="288" w:lineRule="auto"/>
      </w:pPr>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uiPriority="1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E52F4"/>
    <w:pPr>
      <w:jc w:val="both"/>
    </w:pPr>
    <w:rPr>
      <w:rFonts w:ascii="Open Sans" w:hAnsi="Open Sans" w:cs="Open Sans"/>
      <w:sz w:val="18"/>
      <w:szCs w:val="18"/>
    </w:rPr>
  </w:style>
  <w:style w:type="paragraph" w:styleId="Ttulo1">
    <w:name w:val="heading 1"/>
    <w:basedOn w:val="Normal"/>
    <w:next w:val="Normal"/>
    <w:link w:val="Ttulo1Car"/>
    <w:uiPriority w:val="9"/>
    <w:qFormat/>
    <w:rsid w:val="00DE3F5D"/>
    <w:pPr>
      <w:keepNext/>
      <w:keepLines/>
      <w:spacing w:before="240" w:after="0" w:line="256" w:lineRule="auto"/>
      <w:outlineLvl w:val="0"/>
    </w:pPr>
    <w:rPr>
      <w:rFonts w:asciiTheme="majorHAnsi" w:eastAsiaTheme="majorEastAsia" w:hAnsiTheme="majorHAnsi" w:cstheme="majorBidi"/>
      <w:color w:val="E36C0A" w:themeColor="accent6" w:themeShade="BF"/>
      <w:sz w:val="32"/>
      <w:szCs w:val="32"/>
    </w:rPr>
  </w:style>
  <w:style w:type="paragraph" w:styleId="Ttulo2">
    <w:name w:val="heading 2"/>
    <w:basedOn w:val="Normal"/>
    <w:next w:val="Normal"/>
    <w:link w:val="Ttulo2Car"/>
    <w:uiPriority w:val="9"/>
    <w:semiHidden/>
    <w:unhideWhenUsed/>
    <w:qFormat/>
    <w:rsid w:val="005F2D46"/>
    <w:pPr>
      <w:keepNext/>
      <w:keepLines/>
      <w:spacing w:before="80" w:after="0" w:line="240" w:lineRule="auto"/>
      <w:outlineLvl w:val="1"/>
    </w:pPr>
    <w:rPr>
      <w:rFonts w:asciiTheme="majorHAnsi" w:eastAsiaTheme="majorEastAsia" w:hAnsiTheme="majorHAnsi" w:cstheme="majorBidi"/>
      <w:color w:val="E36C0A" w:themeColor="accent6" w:themeShade="BF"/>
      <w:sz w:val="28"/>
      <w:szCs w:val="28"/>
    </w:rPr>
  </w:style>
  <w:style w:type="paragraph" w:styleId="Ttulo3">
    <w:name w:val="heading 3"/>
    <w:basedOn w:val="Normal"/>
    <w:next w:val="Normal"/>
    <w:link w:val="Ttulo3Car"/>
    <w:uiPriority w:val="9"/>
    <w:semiHidden/>
    <w:unhideWhenUsed/>
    <w:qFormat/>
    <w:rsid w:val="005F2D46"/>
    <w:pPr>
      <w:keepNext/>
      <w:keepLines/>
      <w:spacing w:before="80" w:after="0" w:line="240" w:lineRule="auto"/>
      <w:outlineLvl w:val="2"/>
    </w:pPr>
    <w:rPr>
      <w:rFonts w:asciiTheme="majorHAnsi" w:eastAsiaTheme="majorEastAsia" w:hAnsiTheme="majorHAnsi" w:cstheme="majorBidi"/>
      <w:color w:val="E36C0A" w:themeColor="accent6" w:themeShade="BF"/>
      <w:sz w:val="24"/>
      <w:szCs w:val="24"/>
    </w:rPr>
  </w:style>
  <w:style w:type="paragraph" w:styleId="Ttulo4">
    <w:name w:val="heading 4"/>
    <w:basedOn w:val="Normal"/>
    <w:next w:val="Normal"/>
    <w:link w:val="Ttulo4Car"/>
    <w:uiPriority w:val="9"/>
    <w:semiHidden/>
    <w:unhideWhenUsed/>
    <w:qFormat/>
    <w:rsid w:val="005F2D46"/>
    <w:pPr>
      <w:keepNext/>
      <w:keepLines/>
      <w:spacing w:before="80" w:after="0"/>
      <w:outlineLvl w:val="3"/>
    </w:pPr>
    <w:rPr>
      <w:rFonts w:asciiTheme="majorHAnsi" w:eastAsiaTheme="majorEastAsia" w:hAnsiTheme="majorHAnsi" w:cstheme="majorBidi"/>
      <w:color w:val="F79646" w:themeColor="accent6"/>
      <w:sz w:val="22"/>
      <w:szCs w:val="22"/>
    </w:rPr>
  </w:style>
  <w:style w:type="paragraph" w:styleId="Ttulo5">
    <w:name w:val="heading 5"/>
    <w:basedOn w:val="Normal"/>
    <w:next w:val="Normal"/>
    <w:link w:val="Ttulo5Car"/>
    <w:uiPriority w:val="9"/>
    <w:semiHidden/>
    <w:unhideWhenUsed/>
    <w:qFormat/>
    <w:rsid w:val="005F2D46"/>
    <w:pPr>
      <w:keepNext/>
      <w:keepLines/>
      <w:spacing w:before="40" w:after="0"/>
      <w:outlineLvl w:val="4"/>
    </w:pPr>
    <w:rPr>
      <w:rFonts w:asciiTheme="majorHAnsi" w:eastAsiaTheme="majorEastAsia" w:hAnsiTheme="majorHAnsi" w:cstheme="majorBidi"/>
      <w:i/>
      <w:iCs/>
      <w:color w:val="F79646" w:themeColor="accent6"/>
      <w:sz w:val="22"/>
      <w:szCs w:val="22"/>
    </w:rPr>
  </w:style>
  <w:style w:type="paragraph" w:styleId="Ttulo6">
    <w:name w:val="heading 6"/>
    <w:basedOn w:val="Normal"/>
    <w:next w:val="Normal"/>
    <w:link w:val="Ttulo6Car"/>
    <w:uiPriority w:val="9"/>
    <w:semiHidden/>
    <w:unhideWhenUsed/>
    <w:qFormat/>
    <w:rsid w:val="005F2D46"/>
    <w:pPr>
      <w:keepNext/>
      <w:keepLines/>
      <w:spacing w:before="40" w:after="0"/>
      <w:outlineLvl w:val="5"/>
    </w:pPr>
    <w:rPr>
      <w:rFonts w:asciiTheme="majorHAnsi" w:eastAsiaTheme="majorEastAsia" w:hAnsiTheme="majorHAnsi" w:cstheme="majorBidi"/>
      <w:color w:val="F79646" w:themeColor="accent6"/>
    </w:rPr>
  </w:style>
  <w:style w:type="paragraph" w:styleId="Ttulo7">
    <w:name w:val="heading 7"/>
    <w:basedOn w:val="Normal"/>
    <w:next w:val="Normal"/>
    <w:link w:val="Ttulo7Car"/>
    <w:uiPriority w:val="9"/>
    <w:semiHidden/>
    <w:unhideWhenUsed/>
    <w:qFormat/>
    <w:rsid w:val="005F2D46"/>
    <w:pPr>
      <w:keepNext/>
      <w:keepLines/>
      <w:spacing w:before="40" w:after="0"/>
      <w:outlineLvl w:val="6"/>
    </w:pPr>
    <w:rPr>
      <w:rFonts w:asciiTheme="majorHAnsi" w:eastAsiaTheme="majorEastAsia" w:hAnsiTheme="majorHAnsi" w:cstheme="majorBidi"/>
      <w:b/>
      <w:bCs/>
      <w:color w:val="F79646" w:themeColor="accent6"/>
    </w:rPr>
  </w:style>
  <w:style w:type="paragraph" w:styleId="Ttulo8">
    <w:name w:val="heading 8"/>
    <w:basedOn w:val="Normal"/>
    <w:next w:val="Normal"/>
    <w:link w:val="Ttulo8Car"/>
    <w:uiPriority w:val="9"/>
    <w:semiHidden/>
    <w:unhideWhenUsed/>
    <w:qFormat/>
    <w:rsid w:val="005F2D46"/>
    <w:pPr>
      <w:keepNext/>
      <w:keepLines/>
      <w:spacing w:before="40" w:after="0"/>
      <w:outlineLvl w:val="7"/>
    </w:pPr>
    <w:rPr>
      <w:rFonts w:asciiTheme="majorHAnsi" w:eastAsiaTheme="majorEastAsia" w:hAnsiTheme="majorHAnsi" w:cstheme="majorBidi"/>
      <w:b/>
      <w:bCs/>
      <w:i/>
      <w:iCs/>
      <w:color w:val="F79646" w:themeColor="accent6"/>
      <w:sz w:val="20"/>
      <w:szCs w:val="20"/>
    </w:rPr>
  </w:style>
  <w:style w:type="paragraph" w:styleId="Ttulo9">
    <w:name w:val="heading 9"/>
    <w:basedOn w:val="Normal"/>
    <w:next w:val="Normal"/>
    <w:link w:val="Ttulo9Car"/>
    <w:uiPriority w:val="9"/>
    <w:semiHidden/>
    <w:unhideWhenUsed/>
    <w:qFormat/>
    <w:rsid w:val="005F2D46"/>
    <w:pPr>
      <w:keepNext/>
      <w:keepLines/>
      <w:spacing w:before="40" w:after="0"/>
      <w:outlineLvl w:val="8"/>
    </w:pPr>
    <w:rPr>
      <w:rFonts w:asciiTheme="majorHAnsi" w:eastAsiaTheme="majorEastAsia" w:hAnsiTheme="majorHAnsi" w:cstheme="majorBidi"/>
      <w:i/>
      <w:iCs/>
      <w:color w:val="F79646" w:themeColor="accent6"/>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2B1AA0"/>
    <w:pPr>
      <w:tabs>
        <w:tab w:val="center" w:pos="4252"/>
        <w:tab w:val="right" w:pos="8504"/>
      </w:tabs>
    </w:pPr>
    <w:rPr>
      <w:sz w:val="20"/>
    </w:rPr>
  </w:style>
  <w:style w:type="paragraph" w:styleId="Piedepgina">
    <w:name w:val="footer"/>
    <w:basedOn w:val="Normal"/>
    <w:rsid w:val="002B1AA0"/>
    <w:pPr>
      <w:tabs>
        <w:tab w:val="center" w:pos="4252"/>
        <w:tab w:val="right" w:pos="8504"/>
      </w:tabs>
    </w:pPr>
    <w:rPr>
      <w:sz w:val="20"/>
    </w:rPr>
  </w:style>
  <w:style w:type="paragraph" w:customStyle="1" w:styleId="Titulodelasesin">
    <w:name w:val="Titulo de la sesión"/>
    <w:basedOn w:val="Normal"/>
    <w:rsid w:val="002B1AA0"/>
    <w:pPr>
      <w:pBdr>
        <w:bottom w:val="thickThinSmallGap" w:sz="12" w:space="20" w:color="auto"/>
      </w:pBdr>
    </w:pPr>
    <w:rPr>
      <w:b/>
      <w:i/>
      <w:caps/>
      <w:sz w:val="28"/>
    </w:rPr>
  </w:style>
  <w:style w:type="paragraph" w:customStyle="1" w:styleId="textosesin">
    <w:name w:val="texto sesión"/>
    <w:basedOn w:val="Normal"/>
    <w:rsid w:val="002B1AA0"/>
    <w:pPr>
      <w:spacing w:before="360"/>
      <w:ind w:firstLine="709"/>
    </w:pPr>
    <w:rPr>
      <w:i/>
    </w:rPr>
  </w:style>
  <w:style w:type="paragraph" w:customStyle="1" w:styleId="Puntosordendelda">
    <w:name w:val="Puntos orden del día"/>
    <w:basedOn w:val="textosesin"/>
    <w:rsid w:val="002B1AA0"/>
    <w:pPr>
      <w:ind w:firstLine="0"/>
    </w:pPr>
    <w:rPr>
      <w:b/>
      <w:caps/>
    </w:rPr>
  </w:style>
  <w:style w:type="paragraph" w:styleId="Sangra2detindependiente">
    <w:name w:val="Body Text Indent 2"/>
    <w:basedOn w:val="Normal"/>
    <w:rsid w:val="002B1AA0"/>
    <w:pPr>
      <w:ind w:firstLine="567"/>
    </w:pPr>
    <w:rPr>
      <w:i/>
    </w:rPr>
  </w:style>
  <w:style w:type="paragraph" w:styleId="Textodeglobo">
    <w:name w:val="Balloon Text"/>
    <w:basedOn w:val="Normal"/>
    <w:link w:val="TextodegloboCar"/>
    <w:rsid w:val="003B1729"/>
    <w:rPr>
      <w:rFonts w:ascii="Tahoma" w:hAnsi="Tahoma" w:cs="Tahoma"/>
      <w:sz w:val="16"/>
      <w:szCs w:val="16"/>
    </w:rPr>
  </w:style>
  <w:style w:type="character" w:customStyle="1" w:styleId="TextodegloboCar">
    <w:name w:val="Texto de globo Car"/>
    <w:basedOn w:val="Fuentedeprrafopredeter"/>
    <w:link w:val="Textodeglobo"/>
    <w:rsid w:val="003B1729"/>
    <w:rPr>
      <w:rFonts w:ascii="Tahoma" w:hAnsi="Tahoma" w:cs="Tahoma"/>
      <w:sz w:val="16"/>
      <w:szCs w:val="16"/>
      <w:lang w:val="es-ES_tradnl"/>
    </w:rPr>
  </w:style>
  <w:style w:type="character" w:customStyle="1" w:styleId="Ttulo1Car">
    <w:name w:val="Título 1 Car"/>
    <w:basedOn w:val="Fuentedeprrafopredeter"/>
    <w:link w:val="Ttulo1"/>
    <w:uiPriority w:val="9"/>
    <w:rsid w:val="00DE3F5D"/>
    <w:rPr>
      <w:rFonts w:asciiTheme="majorHAnsi" w:eastAsiaTheme="majorEastAsia" w:hAnsiTheme="majorHAnsi" w:cstheme="majorBidi"/>
      <w:color w:val="E36C0A" w:themeColor="accent6" w:themeShade="BF"/>
      <w:sz w:val="32"/>
      <w:szCs w:val="32"/>
    </w:rPr>
  </w:style>
  <w:style w:type="paragraph" w:styleId="Puesto">
    <w:name w:val="Title"/>
    <w:basedOn w:val="Normal"/>
    <w:next w:val="Normal"/>
    <w:link w:val="PuestoCar"/>
    <w:uiPriority w:val="10"/>
    <w:qFormat/>
    <w:rsid w:val="00956623"/>
    <w:pPr>
      <w:spacing w:after="0" w:line="240" w:lineRule="auto"/>
      <w:contextualSpacing/>
    </w:pPr>
    <w:rPr>
      <w:rFonts w:asciiTheme="majorHAnsi" w:eastAsiaTheme="majorEastAsia" w:hAnsiTheme="majorHAnsi" w:cstheme="majorBidi"/>
      <w:color w:val="262626" w:themeColor="text1" w:themeTint="D9"/>
      <w:spacing w:val="-15"/>
      <w:sz w:val="48"/>
      <w:szCs w:val="48"/>
    </w:rPr>
  </w:style>
  <w:style w:type="character" w:customStyle="1" w:styleId="PuestoCar">
    <w:name w:val="Puesto Car"/>
    <w:basedOn w:val="Fuentedeprrafopredeter"/>
    <w:link w:val="Puesto"/>
    <w:uiPriority w:val="10"/>
    <w:rsid w:val="00956623"/>
    <w:rPr>
      <w:rFonts w:asciiTheme="majorHAnsi" w:eastAsiaTheme="majorEastAsia" w:hAnsiTheme="majorHAnsi" w:cstheme="majorBidi"/>
      <w:color w:val="262626" w:themeColor="text1" w:themeTint="D9"/>
      <w:spacing w:val="-15"/>
      <w:sz w:val="48"/>
      <w:szCs w:val="48"/>
    </w:rPr>
  </w:style>
  <w:style w:type="paragraph" w:styleId="Subttulo">
    <w:name w:val="Subtitle"/>
    <w:basedOn w:val="Normal"/>
    <w:next w:val="Normal"/>
    <w:link w:val="SubttuloCar"/>
    <w:uiPriority w:val="11"/>
    <w:qFormat/>
    <w:rsid w:val="005F2D46"/>
    <w:pPr>
      <w:numPr>
        <w:ilvl w:val="1"/>
      </w:numPr>
      <w:spacing w:line="240" w:lineRule="auto"/>
    </w:pPr>
    <w:rPr>
      <w:rFonts w:asciiTheme="majorHAnsi" w:eastAsiaTheme="majorEastAsia" w:hAnsiTheme="majorHAnsi" w:cstheme="majorBidi"/>
      <w:sz w:val="30"/>
      <w:szCs w:val="30"/>
    </w:rPr>
  </w:style>
  <w:style w:type="character" w:customStyle="1" w:styleId="SubttuloCar">
    <w:name w:val="Subtítulo Car"/>
    <w:basedOn w:val="Fuentedeprrafopredeter"/>
    <w:link w:val="Subttulo"/>
    <w:uiPriority w:val="11"/>
    <w:rsid w:val="005F2D46"/>
    <w:rPr>
      <w:rFonts w:asciiTheme="majorHAnsi" w:eastAsiaTheme="majorEastAsia" w:hAnsiTheme="majorHAnsi" w:cstheme="majorBidi"/>
      <w:sz w:val="30"/>
      <w:szCs w:val="30"/>
    </w:rPr>
  </w:style>
  <w:style w:type="character" w:customStyle="1" w:styleId="Ttulo2Car">
    <w:name w:val="Título 2 Car"/>
    <w:basedOn w:val="Fuentedeprrafopredeter"/>
    <w:link w:val="Ttulo2"/>
    <w:uiPriority w:val="9"/>
    <w:semiHidden/>
    <w:rsid w:val="005F2D46"/>
    <w:rPr>
      <w:rFonts w:asciiTheme="majorHAnsi" w:eastAsiaTheme="majorEastAsia" w:hAnsiTheme="majorHAnsi" w:cstheme="majorBidi"/>
      <w:color w:val="E36C0A" w:themeColor="accent6" w:themeShade="BF"/>
      <w:sz w:val="28"/>
      <w:szCs w:val="28"/>
    </w:rPr>
  </w:style>
  <w:style w:type="character" w:customStyle="1" w:styleId="Ttulo3Car">
    <w:name w:val="Título 3 Car"/>
    <w:basedOn w:val="Fuentedeprrafopredeter"/>
    <w:link w:val="Ttulo3"/>
    <w:uiPriority w:val="9"/>
    <w:semiHidden/>
    <w:rsid w:val="005F2D46"/>
    <w:rPr>
      <w:rFonts w:asciiTheme="majorHAnsi" w:eastAsiaTheme="majorEastAsia" w:hAnsiTheme="majorHAnsi" w:cstheme="majorBidi"/>
      <w:color w:val="E36C0A" w:themeColor="accent6" w:themeShade="BF"/>
      <w:sz w:val="24"/>
      <w:szCs w:val="24"/>
    </w:rPr>
  </w:style>
  <w:style w:type="character" w:customStyle="1" w:styleId="Ttulo4Car">
    <w:name w:val="Título 4 Car"/>
    <w:basedOn w:val="Fuentedeprrafopredeter"/>
    <w:link w:val="Ttulo4"/>
    <w:uiPriority w:val="9"/>
    <w:semiHidden/>
    <w:rsid w:val="005F2D46"/>
    <w:rPr>
      <w:rFonts w:asciiTheme="majorHAnsi" w:eastAsiaTheme="majorEastAsia" w:hAnsiTheme="majorHAnsi" w:cstheme="majorBidi"/>
      <w:color w:val="F79646" w:themeColor="accent6"/>
      <w:sz w:val="22"/>
      <w:szCs w:val="22"/>
    </w:rPr>
  </w:style>
  <w:style w:type="character" w:customStyle="1" w:styleId="Ttulo5Car">
    <w:name w:val="Título 5 Car"/>
    <w:basedOn w:val="Fuentedeprrafopredeter"/>
    <w:link w:val="Ttulo5"/>
    <w:uiPriority w:val="9"/>
    <w:semiHidden/>
    <w:rsid w:val="005F2D46"/>
    <w:rPr>
      <w:rFonts w:asciiTheme="majorHAnsi" w:eastAsiaTheme="majorEastAsia" w:hAnsiTheme="majorHAnsi" w:cstheme="majorBidi"/>
      <w:i/>
      <w:iCs/>
      <w:color w:val="F79646" w:themeColor="accent6"/>
      <w:sz w:val="22"/>
      <w:szCs w:val="22"/>
    </w:rPr>
  </w:style>
  <w:style w:type="character" w:customStyle="1" w:styleId="Ttulo6Car">
    <w:name w:val="Título 6 Car"/>
    <w:basedOn w:val="Fuentedeprrafopredeter"/>
    <w:link w:val="Ttulo6"/>
    <w:uiPriority w:val="9"/>
    <w:semiHidden/>
    <w:rsid w:val="005F2D46"/>
    <w:rPr>
      <w:rFonts w:asciiTheme="majorHAnsi" w:eastAsiaTheme="majorEastAsia" w:hAnsiTheme="majorHAnsi" w:cstheme="majorBidi"/>
      <w:color w:val="F79646" w:themeColor="accent6"/>
    </w:rPr>
  </w:style>
  <w:style w:type="character" w:customStyle="1" w:styleId="Ttulo7Car">
    <w:name w:val="Título 7 Car"/>
    <w:basedOn w:val="Fuentedeprrafopredeter"/>
    <w:link w:val="Ttulo7"/>
    <w:uiPriority w:val="9"/>
    <w:semiHidden/>
    <w:rsid w:val="005F2D46"/>
    <w:rPr>
      <w:rFonts w:asciiTheme="majorHAnsi" w:eastAsiaTheme="majorEastAsia" w:hAnsiTheme="majorHAnsi" w:cstheme="majorBidi"/>
      <w:b/>
      <w:bCs/>
      <w:color w:val="F79646" w:themeColor="accent6"/>
    </w:rPr>
  </w:style>
  <w:style w:type="character" w:customStyle="1" w:styleId="Ttulo8Car">
    <w:name w:val="Título 8 Car"/>
    <w:basedOn w:val="Fuentedeprrafopredeter"/>
    <w:link w:val="Ttulo8"/>
    <w:uiPriority w:val="9"/>
    <w:semiHidden/>
    <w:rsid w:val="005F2D46"/>
    <w:rPr>
      <w:rFonts w:asciiTheme="majorHAnsi" w:eastAsiaTheme="majorEastAsia" w:hAnsiTheme="majorHAnsi" w:cstheme="majorBidi"/>
      <w:b/>
      <w:bCs/>
      <w:i/>
      <w:iCs/>
      <w:color w:val="F79646" w:themeColor="accent6"/>
      <w:sz w:val="20"/>
      <w:szCs w:val="20"/>
    </w:rPr>
  </w:style>
  <w:style w:type="character" w:customStyle="1" w:styleId="Ttulo9Car">
    <w:name w:val="Título 9 Car"/>
    <w:basedOn w:val="Fuentedeprrafopredeter"/>
    <w:link w:val="Ttulo9"/>
    <w:uiPriority w:val="9"/>
    <w:semiHidden/>
    <w:rsid w:val="005F2D46"/>
    <w:rPr>
      <w:rFonts w:asciiTheme="majorHAnsi" w:eastAsiaTheme="majorEastAsia" w:hAnsiTheme="majorHAnsi" w:cstheme="majorBidi"/>
      <w:i/>
      <w:iCs/>
      <w:color w:val="F79646" w:themeColor="accent6"/>
      <w:sz w:val="20"/>
      <w:szCs w:val="20"/>
    </w:rPr>
  </w:style>
  <w:style w:type="paragraph" w:styleId="Descripcin">
    <w:name w:val="caption"/>
    <w:basedOn w:val="Normal"/>
    <w:next w:val="Normal"/>
    <w:uiPriority w:val="35"/>
    <w:unhideWhenUsed/>
    <w:qFormat/>
    <w:rsid w:val="00740874"/>
    <w:pPr>
      <w:spacing w:line="240" w:lineRule="auto"/>
    </w:pPr>
    <w:rPr>
      <w:bCs/>
      <w:i/>
      <w:color w:val="595959" w:themeColor="text1" w:themeTint="A6"/>
    </w:rPr>
  </w:style>
  <w:style w:type="character" w:styleId="Textoennegrita">
    <w:name w:val="Strong"/>
    <w:basedOn w:val="Fuentedeprrafopredeter"/>
    <w:uiPriority w:val="22"/>
    <w:qFormat/>
    <w:rsid w:val="005F2D46"/>
    <w:rPr>
      <w:b/>
      <w:bCs/>
    </w:rPr>
  </w:style>
  <w:style w:type="character" w:styleId="nfasis">
    <w:name w:val="Emphasis"/>
    <w:basedOn w:val="Fuentedeprrafopredeter"/>
    <w:uiPriority w:val="20"/>
    <w:qFormat/>
    <w:rsid w:val="005F2D46"/>
    <w:rPr>
      <w:i/>
      <w:iCs/>
      <w:color w:val="F79646" w:themeColor="accent6"/>
    </w:rPr>
  </w:style>
  <w:style w:type="paragraph" w:styleId="Sinespaciado">
    <w:name w:val="No Spacing"/>
    <w:uiPriority w:val="1"/>
    <w:qFormat/>
    <w:rsid w:val="005F2D46"/>
    <w:pPr>
      <w:spacing w:after="0" w:line="240" w:lineRule="auto"/>
    </w:pPr>
  </w:style>
  <w:style w:type="paragraph" w:styleId="Cita">
    <w:name w:val="Quote"/>
    <w:basedOn w:val="Normal"/>
    <w:next w:val="Normal"/>
    <w:link w:val="CitaCar"/>
    <w:uiPriority w:val="29"/>
    <w:qFormat/>
    <w:rsid w:val="005F2D46"/>
    <w:pPr>
      <w:spacing w:before="160"/>
      <w:ind w:left="720" w:right="720"/>
      <w:jc w:val="center"/>
    </w:pPr>
    <w:rPr>
      <w:i/>
      <w:iCs/>
      <w:color w:val="262626" w:themeColor="text1" w:themeTint="D9"/>
    </w:rPr>
  </w:style>
  <w:style w:type="character" w:customStyle="1" w:styleId="CitaCar">
    <w:name w:val="Cita Car"/>
    <w:basedOn w:val="Fuentedeprrafopredeter"/>
    <w:link w:val="Cita"/>
    <w:uiPriority w:val="29"/>
    <w:rsid w:val="005F2D46"/>
    <w:rPr>
      <w:i/>
      <w:iCs/>
      <w:color w:val="262626" w:themeColor="text1" w:themeTint="D9"/>
    </w:rPr>
  </w:style>
  <w:style w:type="paragraph" w:styleId="Citadestacada">
    <w:name w:val="Intense Quote"/>
    <w:basedOn w:val="Normal"/>
    <w:next w:val="Normal"/>
    <w:link w:val="CitadestacadaCar"/>
    <w:uiPriority w:val="30"/>
    <w:qFormat/>
    <w:rsid w:val="005F2D46"/>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CitadestacadaCar">
    <w:name w:val="Cita destacada Car"/>
    <w:basedOn w:val="Fuentedeprrafopredeter"/>
    <w:link w:val="Citadestacada"/>
    <w:uiPriority w:val="30"/>
    <w:rsid w:val="005F2D46"/>
    <w:rPr>
      <w:rFonts w:asciiTheme="majorHAnsi" w:eastAsiaTheme="majorEastAsia" w:hAnsiTheme="majorHAnsi" w:cstheme="majorBidi"/>
      <w:i/>
      <w:iCs/>
      <w:color w:val="F79646" w:themeColor="accent6"/>
      <w:sz w:val="32"/>
      <w:szCs w:val="32"/>
    </w:rPr>
  </w:style>
  <w:style w:type="character" w:styleId="nfasissutil">
    <w:name w:val="Subtle Emphasis"/>
    <w:basedOn w:val="Fuentedeprrafopredeter"/>
    <w:uiPriority w:val="19"/>
    <w:qFormat/>
    <w:rsid w:val="005F2D46"/>
    <w:rPr>
      <w:i/>
      <w:iCs/>
    </w:rPr>
  </w:style>
  <w:style w:type="character" w:styleId="nfasisintenso">
    <w:name w:val="Intense Emphasis"/>
    <w:basedOn w:val="Fuentedeprrafopredeter"/>
    <w:uiPriority w:val="21"/>
    <w:qFormat/>
    <w:rsid w:val="005F2D46"/>
    <w:rPr>
      <w:b/>
      <w:bCs/>
      <w:i/>
      <w:iCs/>
    </w:rPr>
  </w:style>
  <w:style w:type="character" w:styleId="Referenciasutil">
    <w:name w:val="Subtle Reference"/>
    <w:basedOn w:val="Fuentedeprrafopredeter"/>
    <w:uiPriority w:val="31"/>
    <w:qFormat/>
    <w:rsid w:val="005F2D46"/>
    <w:rPr>
      <w:smallCaps/>
      <w:color w:val="595959" w:themeColor="text1" w:themeTint="A6"/>
    </w:rPr>
  </w:style>
  <w:style w:type="character" w:styleId="Referenciaintensa">
    <w:name w:val="Intense Reference"/>
    <w:basedOn w:val="Fuentedeprrafopredeter"/>
    <w:uiPriority w:val="32"/>
    <w:qFormat/>
    <w:rsid w:val="005F2D46"/>
    <w:rPr>
      <w:b/>
      <w:bCs/>
      <w:smallCaps/>
      <w:color w:val="F79646" w:themeColor="accent6"/>
    </w:rPr>
  </w:style>
  <w:style w:type="character" w:styleId="Ttulodellibro">
    <w:name w:val="Book Title"/>
    <w:basedOn w:val="Fuentedeprrafopredeter"/>
    <w:uiPriority w:val="33"/>
    <w:qFormat/>
    <w:rsid w:val="005F2D46"/>
    <w:rPr>
      <w:b/>
      <w:bCs/>
      <w:caps w:val="0"/>
      <w:smallCaps/>
      <w:spacing w:val="7"/>
      <w:sz w:val="21"/>
      <w:szCs w:val="21"/>
    </w:rPr>
  </w:style>
  <w:style w:type="paragraph" w:styleId="TtulodeTDC">
    <w:name w:val="TOC Heading"/>
    <w:basedOn w:val="Ttulo1"/>
    <w:next w:val="Normal"/>
    <w:uiPriority w:val="39"/>
    <w:semiHidden/>
    <w:unhideWhenUsed/>
    <w:qFormat/>
    <w:rsid w:val="005F2D46"/>
    <w:pPr>
      <w:outlineLvl w:val="9"/>
    </w:pPr>
  </w:style>
  <w:style w:type="paragraph" w:styleId="Prrafodelista">
    <w:name w:val="List Paragraph"/>
    <w:basedOn w:val="Normal"/>
    <w:uiPriority w:val="34"/>
    <w:qFormat/>
    <w:rsid w:val="0025085B"/>
    <w:pPr>
      <w:ind w:left="720"/>
      <w:contextualSpacing/>
    </w:pPr>
  </w:style>
  <w:style w:type="paragraph" w:customStyle="1" w:styleId="Nivel22">
    <w:name w:val="Nivel 2.2"/>
    <w:basedOn w:val="Normal"/>
    <w:link w:val="Nivel22Car"/>
    <w:qFormat/>
    <w:rsid w:val="00767E87"/>
    <w:pPr>
      <w:keepNext/>
      <w:keepLines/>
      <w:spacing w:after="0" w:line="240" w:lineRule="auto"/>
      <w:ind w:left="470" w:hanging="357"/>
      <w:outlineLvl w:val="1"/>
    </w:pPr>
    <w:rPr>
      <w:rFonts w:ascii="Arial" w:eastAsiaTheme="majorEastAsia" w:hAnsi="Arial" w:cstheme="majorBidi"/>
      <w:b/>
      <w:color w:val="365F91" w:themeColor="accent1" w:themeShade="BF"/>
      <w:sz w:val="26"/>
      <w:szCs w:val="32"/>
      <w:lang w:eastAsia="en-US"/>
    </w:rPr>
  </w:style>
  <w:style w:type="character" w:customStyle="1" w:styleId="Nivel22Car">
    <w:name w:val="Nivel 2.2 Car"/>
    <w:basedOn w:val="Fuentedeprrafopredeter"/>
    <w:link w:val="Nivel22"/>
    <w:rsid w:val="00767E87"/>
    <w:rPr>
      <w:rFonts w:ascii="Arial" w:eastAsiaTheme="majorEastAsia" w:hAnsi="Arial" w:cstheme="majorBidi"/>
      <w:b/>
      <w:color w:val="365F91" w:themeColor="accent1" w:themeShade="BF"/>
      <w:sz w:val="26"/>
      <w:szCs w:val="32"/>
      <w:lang w:eastAsia="en-US"/>
    </w:rPr>
  </w:style>
  <w:style w:type="character" w:customStyle="1" w:styleId="EncabezadoCar">
    <w:name w:val="Encabezado Car"/>
    <w:basedOn w:val="Fuentedeprrafopredeter"/>
    <w:link w:val="Encabezado"/>
    <w:rsid w:val="00D80BCB"/>
    <w:rPr>
      <w:rFonts w:ascii="Open Sans" w:hAnsi="Open Sans" w:cs="Open Sans"/>
      <w:sz w:val="20"/>
      <w:szCs w:val="18"/>
    </w:rPr>
  </w:style>
  <w:style w:type="paragraph" w:customStyle="1" w:styleId="T2">
    <w:name w:val="T2"/>
    <w:basedOn w:val="Ttulo1"/>
    <w:next w:val="Normal"/>
    <w:link w:val="T2Car"/>
    <w:qFormat/>
    <w:rsid w:val="005E3E5A"/>
    <w:pPr>
      <w:numPr>
        <w:ilvl w:val="1"/>
        <w:numId w:val="28"/>
      </w:numPr>
      <w:spacing w:after="120" w:line="257" w:lineRule="auto"/>
    </w:pPr>
    <w:rPr>
      <w:caps/>
      <w:sz w:val="24"/>
    </w:rPr>
  </w:style>
  <w:style w:type="paragraph" w:customStyle="1" w:styleId="T3">
    <w:name w:val="T3"/>
    <w:basedOn w:val="T2"/>
    <w:next w:val="Normal"/>
    <w:link w:val="T3Car"/>
    <w:qFormat/>
    <w:rsid w:val="0073195C"/>
    <w:pPr>
      <w:numPr>
        <w:ilvl w:val="0"/>
        <w:numId w:val="0"/>
      </w:numPr>
    </w:pPr>
    <w:rPr>
      <w:caps w:val="0"/>
    </w:rPr>
  </w:style>
  <w:style w:type="character" w:customStyle="1" w:styleId="T2Car">
    <w:name w:val="T2 Car"/>
    <w:basedOn w:val="Ttulo1Car"/>
    <w:link w:val="T2"/>
    <w:rsid w:val="005E3E5A"/>
    <w:rPr>
      <w:rFonts w:asciiTheme="majorHAnsi" w:eastAsiaTheme="majorEastAsia" w:hAnsiTheme="majorHAnsi" w:cstheme="majorBidi"/>
      <w:caps/>
      <w:color w:val="E36C0A" w:themeColor="accent6" w:themeShade="BF"/>
      <w:sz w:val="24"/>
      <w:szCs w:val="32"/>
    </w:rPr>
  </w:style>
  <w:style w:type="character" w:customStyle="1" w:styleId="T3Car">
    <w:name w:val="T3 Car"/>
    <w:basedOn w:val="T2Car"/>
    <w:link w:val="T3"/>
    <w:rsid w:val="0073195C"/>
    <w:rPr>
      <w:rFonts w:asciiTheme="majorHAnsi" w:eastAsiaTheme="majorEastAsia" w:hAnsiTheme="majorHAnsi" w:cstheme="majorBidi"/>
      <w:caps w:val="0"/>
      <w:color w:val="E36C0A" w:themeColor="accent6" w:themeShade="BF"/>
      <w:sz w:val="24"/>
      <w:szCs w:val="32"/>
    </w:rPr>
  </w:style>
  <w:style w:type="paragraph" w:customStyle="1" w:styleId="T1">
    <w:name w:val="T1"/>
    <w:basedOn w:val="Ttulo1"/>
    <w:next w:val="Normal"/>
    <w:link w:val="T1Car"/>
    <w:qFormat/>
    <w:rsid w:val="00084FA8"/>
    <w:pPr>
      <w:numPr>
        <w:numId w:val="28"/>
      </w:numPr>
      <w:spacing w:after="120" w:line="257" w:lineRule="auto"/>
      <w:ind w:left="357" w:hanging="357"/>
    </w:pPr>
  </w:style>
  <w:style w:type="character" w:customStyle="1" w:styleId="T1Car">
    <w:name w:val="T1 Car"/>
    <w:basedOn w:val="Ttulo1Car"/>
    <w:link w:val="T1"/>
    <w:rsid w:val="00084FA8"/>
    <w:rPr>
      <w:rFonts w:asciiTheme="majorHAnsi" w:eastAsiaTheme="majorEastAsia" w:hAnsiTheme="majorHAnsi" w:cstheme="majorBidi"/>
      <w:color w:val="E36C0A" w:themeColor="accent6" w:themeShade="BF"/>
      <w:sz w:val="32"/>
      <w:szCs w:val="32"/>
    </w:rPr>
  </w:style>
  <w:style w:type="paragraph" w:styleId="Textonotapie">
    <w:name w:val="footnote text"/>
    <w:basedOn w:val="Normal"/>
    <w:link w:val="TextonotapieCar"/>
    <w:semiHidden/>
    <w:unhideWhenUsed/>
    <w:rsid w:val="00970409"/>
    <w:pPr>
      <w:spacing w:after="0" w:line="240" w:lineRule="auto"/>
    </w:pPr>
    <w:rPr>
      <w:sz w:val="20"/>
      <w:szCs w:val="20"/>
    </w:rPr>
  </w:style>
  <w:style w:type="character" w:customStyle="1" w:styleId="TextonotapieCar">
    <w:name w:val="Texto nota pie Car"/>
    <w:basedOn w:val="Fuentedeprrafopredeter"/>
    <w:link w:val="Textonotapie"/>
    <w:semiHidden/>
    <w:rsid w:val="00970409"/>
    <w:rPr>
      <w:rFonts w:ascii="Open Sans" w:hAnsi="Open Sans" w:cs="Open Sans"/>
      <w:sz w:val="20"/>
      <w:szCs w:val="20"/>
    </w:rPr>
  </w:style>
  <w:style w:type="character" w:styleId="Refdenotaalpie">
    <w:name w:val="footnote reference"/>
    <w:basedOn w:val="Fuentedeprrafopredeter"/>
    <w:semiHidden/>
    <w:unhideWhenUsed/>
    <w:rsid w:val="00970409"/>
    <w:rPr>
      <w:vertAlign w:val="superscript"/>
    </w:rPr>
  </w:style>
  <w:style w:type="table" w:styleId="Tablaconcuadrcula">
    <w:name w:val="Table Grid"/>
    <w:basedOn w:val="Tablanormal"/>
    <w:rsid w:val="005B25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decuadrcula5oscura-nfasis6">
    <w:name w:val="Grid Table 5 Dark Accent 6"/>
    <w:basedOn w:val="Tablanormal"/>
    <w:uiPriority w:val="50"/>
    <w:rsid w:val="005B25A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Tabladecuadrcula5oscura-nfasis1">
    <w:name w:val="Grid Table 5 Dark Accent 1"/>
    <w:basedOn w:val="Tablanormal"/>
    <w:uiPriority w:val="50"/>
    <w:rsid w:val="005B25A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Hipervnculo">
    <w:name w:val="Hyperlink"/>
    <w:basedOn w:val="Fuentedeprrafopredeter"/>
    <w:unhideWhenUsed/>
    <w:rsid w:val="005B25A7"/>
    <w:rPr>
      <w:color w:val="0000FF" w:themeColor="hyperlink"/>
      <w:u w:val="single"/>
    </w:rPr>
  </w:style>
  <w:style w:type="table" w:styleId="Tabladecuadrcula5oscura-nfasis3">
    <w:name w:val="Grid Table 5 Dark Accent 3"/>
    <w:basedOn w:val="Tablanormal"/>
    <w:uiPriority w:val="50"/>
    <w:rsid w:val="009E717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5717667">
      <w:bodyDiv w:val="1"/>
      <w:marLeft w:val="0"/>
      <w:marRight w:val="0"/>
      <w:marTop w:val="0"/>
      <w:marBottom w:val="0"/>
      <w:divBdr>
        <w:top w:val="none" w:sz="0" w:space="0" w:color="auto"/>
        <w:left w:val="none" w:sz="0" w:space="0" w:color="auto"/>
        <w:bottom w:val="none" w:sz="0" w:space="0" w:color="auto"/>
        <w:right w:val="none" w:sz="0" w:space="0" w:color="auto"/>
      </w:divBdr>
    </w:div>
    <w:div w:id="308217691">
      <w:bodyDiv w:val="1"/>
      <w:marLeft w:val="0"/>
      <w:marRight w:val="0"/>
      <w:marTop w:val="0"/>
      <w:marBottom w:val="0"/>
      <w:divBdr>
        <w:top w:val="none" w:sz="0" w:space="0" w:color="auto"/>
        <w:left w:val="none" w:sz="0" w:space="0" w:color="auto"/>
        <w:bottom w:val="none" w:sz="0" w:space="0" w:color="auto"/>
        <w:right w:val="none" w:sz="0" w:space="0" w:color="auto"/>
      </w:divBdr>
    </w:div>
    <w:div w:id="399639824">
      <w:bodyDiv w:val="1"/>
      <w:marLeft w:val="0"/>
      <w:marRight w:val="0"/>
      <w:marTop w:val="0"/>
      <w:marBottom w:val="0"/>
      <w:divBdr>
        <w:top w:val="none" w:sz="0" w:space="0" w:color="auto"/>
        <w:left w:val="none" w:sz="0" w:space="0" w:color="auto"/>
        <w:bottom w:val="none" w:sz="0" w:space="0" w:color="auto"/>
        <w:right w:val="none" w:sz="0" w:space="0" w:color="auto"/>
      </w:divBdr>
    </w:div>
    <w:div w:id="797334016">
      <w:bodyDiv w:val="1"/>
      <w:marLeft w:val="0"/>
      <w:marRight w:val="0"/>
      <w:marTop w:val="0"/>
      <w:marBottom w:val="0"/>
      <w:divBdr>
        <w:top w:val="none" w:sz="0" w:space="0" w:color="auto"/>
        <w:left w:val="none" w:sz="0" w:space="0" w:color="auto"/>
        <w:bottom w:val="none" w:sz="0" w:space="0" w:color="auto"/>
        <w:right w:val="none" w:sz="0" w:space="0" w:color="auto"/>
      </w:divBdr>
    </w:div>
    <w:div w:id="933169072">
      <w:bodyDiv w:val="1"/>
      <w:marLeft w:val="0"/>
      <w:marRight w:val="0"/>
      <w:marTop w:val="0"/>
      <w:marBottom w:val="0"/>
      <w:divBdr>
        <w:top w:val="none" w:sz="0" w:space="0" w:color="auto"/>
        <w:left w:val="none" w:sz="0" w:space="0" w:color="auto"/>
        <w:bottom w:val="none" w:sz="0" w:space="0" w:color="auto"/>
        <w:right w:val="none" w:sz="0" w:space="0" w:color="auto"/>
      </w:divBdr>
    </w:div>
    <w:div w:id="1111508913">
      <w:bodyDiv w:val="1"/>
      <w:marLeft w:val="0"/>
      <w:marRight w:val="0"/>
      <w:marTop w:val="0"/>
      <w:marBottom w:val="0"/>
      <w:divBdr>
        <w:top w:val="none" w:sz="0" w:space="0" w:color="auto"/>
        <w:left w:val="none" w:sz="0" w:space="0" w:color="auto"/>
        <w:bottom w:val="none" w:sz="0" w:space="0" w:color="auto"/>
        <w:right w:val="none" w:sz="0" w:space="0" w:color="auto"/>
      </w:divBdr>
    </w:div>
    <w:div w:id="1334339824">
      <w:bodyDiv w:val="1"/>
      <w:marLeft w:val="0"/>
      <w:marRight w:val="0"/>
      <w:marTop w:val="0"/>
      <w:marBottom w:val="0"/>
      <w:divBdr>
        <w:top w:val="none" w:sz="0" w:space="0" w:color="auto"/>
        <w:left w:val="none" w:sz="0" w:space="0" w:color="auto"/>
        <w:bottom w:val="none" w:sz="0" w:space="0" w:color="auto"/>
        <w:right w:val="none" w:sz="0" w:space="0" w:color="auto"/>
      </w:divBdr>
    </w:div>
    <w:div w:id="1468157777">
      <w:bodyDiv w:val="1"/>
      <w:marLeft w:val="0"/>
      <w:marRight w:val="0"/>
      <w:marTop w:val="0"/>
      <w:marBottom w:val="0"/>
      <w:divBdr>
        <w:top w:val="none" w:sz="0" w:space="0" w:color="auto"/>
        <w:left w:val="none" w:sz="0" w:space="0" w:color="auto"/>
        <w:bottom w:val="none" w:sz="0" w:space="0" w:color="auto"/>
        <w:right w:val="none" w:sz="0" w:space="0" w:color="auto"/>
      </w:divBdr>
    </w:div>
    <w:div w:id="1480880056">
      <w:bodyDiv w:val="1"/>
      <w:marLeft w:val="0"/>
      <w:marRight w:val="0"/>
      <w:marTop w:val="0"/>
      <w:marBottom w:val="0"/>
      <w:divBdr>
        <w:top w:val="none" w:sz="0" w:space="0" w:color="auto"/>
        <w:left w:val="none" w:sz="0" w:space="0" w:color="auto"/>
        <w:bottom w:val="none" w:sz="0" w:space="0" w:color="auto"/>
        <w:right w:val="none" w:sz="0" w:space="0" w:color="auto"/>
      </w:divBdr>
    </w:div>
    <w:div w:id="1811359586">
      <w:bodyDiv w:val="1"/>
      <w:marLeft w:val="0"/>
      <w:marRight w:val="0"/>
      <w:marTop w:val="0"/>
      <w:marBottom w:val="0"/>
      <w:divBdr>
        <w:top w:val="none" w:sz="0" w:space="0" w:color="auto"/>
        <w:left w:val="none" w:sz="0" w:space="0" w:color="auto"/>
        <w:bottom w:val="none" w:sz="0" w:space="0" w:color="auto"/>
        <w:right w:val="none" w:sz="0" w:space="0" w:color="auto"/>
      </w:divBdr>
    </w:div>
    <w:div w:id="1828401466">
      <w:bodyDiv w:val="1"/>
      <w:marLeft w:val="0"/>
      <w:marRight w:val="0"/>
      <w:marTop w:val="0"/>
      <w:marBottom w:val="0"/>
      <w:divBdr>
        <w:top w:val="none" w:sz="0" w:space="0" w:color="auto"/>
        <w:left w:val="none" w:sz="0" w:space="0" w:color="auto"/>
        <w:bottom w:val="none" w:sz="0" w:space="0" w:color="auto"/>
        <w:right w:val="none" w:sz="0" w:space="0" w:color="auto"/>
      </w:divBdr>
    </w:div>
    <w:div w:id="2052605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eg"/><Relationship Id="rId10" Type="http://schemas.microsoft.com/office/2007/relationships/hdphoto" Target="media/hdphoto1.wdp"/><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medioambiente.jcyl.es/web/jcyl/binarios/549/869/Manual_de_Normativa_Grafica_y_Constructiva_para_el_Sistema_de_Senalizacion.pdf" TargetMode="External"/><Relationship Id="rId2" Type="http://schemas.openxmlformats.org/officeDocument/2006/relationships/hyperlink" Target="http://medioambiente.jcyl.es/web/jcyl/binarios/549/869/Manual_de_Normativa_Grafica_y_Constructiva_para_el_Sistema_de_Senalizacion.pdf" TargetMode="External"/><Relationship Id="rId1" Type="http://schemas.openxmlformats.org/officeDocument/2006/relationships/hyperlink" Target="https://misendafedme.es/manualsenderos/ManualSenderosFEDME_18.pdf"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095D30-CA45-4C6B-BB33-A3022C9503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272</TotalTime>
  <Pages>9</Pages>
  <Words>2101</Words>
  <Characters>11556</Characters>
  <Application>Microsoft Office Word</Application>
  <DocSecurity>0</DocSecurity>
  <Lines>96</Lines>
  <Paragraphs>27</Paragraphs>
  <ScaleCrop>false</ScaleCrop>
  <HeadingPairs>
    <vt:vector size="2" baseType="variant">
      <vt:variant>
        <vt:lpstr>Título</vt:lpstr>
      </vt:variant>
      <vt:variant>
        <vt:i4>1</vt:i4>
      </vt:variant>
    </vt:vector>
  </HeadingPairs>
  <TitlesOfParts>
    <vt:vector size="1" baseType="lpstr">
      <vt:lpstr>ACTA DE LA SESIÓN DE CONSTITUCIÓN DEL AYUNTAMIENTO PLENO CELEBRADA EL DÍA 3 DE JULIO DE 1</vt:lpstr>
    </vt:vector>
  </TitlesOfParts>
  <Company>Organización desconocida</Company>
  <LinksUpToDate>false</LinksUpToDate>
  <CharactersWithSpaces>13630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ACTA DE LA SESIÓN DE CONSTITUCIÓN DEL AYUNTAMIENTO PLENO CELEBRADA EL DÍA 3 DE JULIO DE 1</dc:title>
  <dc:creator>AYUNTAMIENTO</dc:creator>
  <cp:lastModifiedBy>Chema Mancebo</cp:lastModifiedBy>
  <cp:revision>10</cp:revision>
  <cp:lastPrinted>2020-10-07T07:33:00Z</cp:lastPrinted>
  <dcterms:created xsi:type="dcterms:W3CDTF">2021-04-19T09:35:00Z</dcterms:created>
  <dcterms:modified xsi:type="dcterms:W3CDTF">2021-04-30T08:08:00Z</dcterms:modified>
</cp:coreProperties>
</file>